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6136" w14:textId="77777777" w:rsidR="00F8440D" w:rsidRPr="0010158A" w:rsidRDefault="00F8440D" w:rsidP="00F8440D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</w:p>
    <w:p w14:paraId="79AD9672" w14:textId="77777777" w:rsidR="00BE1B21" w:rsidRPr="0010158A" w:rsidRDefault="00BE1B21" w:rsidP="00F8440D">
      <w:pPr>
        <w:pStyle w:val="NormalWeb"/>
        <w:spacing w:before="0" w:beforeAutospacing="0" w:after="300" w:afterAutospacing="0"/>
        <w:jc w:val="both"/>
        <w:rPr>
          <w:color w:val="000000" w:themeColor="text1"/>
          <w:sz w:val="24"/>
          <w:szCs w:val="24"/>
          <w:lang w:val="es-ES"/>
        </w:rPr>
      </w:pPr>
    </w:p>
    <w:p w14:paraId="6E7E3067" w14:textId="17DFA445" w:rsidR="001706C6" w:rsidRPr="0010158A" w:rsidRDefault="00430A2F" w:rsidP="00F8440D">
      <w:pPr>
        <w:pStyle w:val="NormalWeb"/>
        <w:spacing w:before="0" w:beforeAutospacing="0" w:after="300" w:afterAutospacing="0"/>
        <w:jc w:val="both"/>
        <w:rPr>
          <w:color w:val="000000" w:themeColor="text1"/>
          <w:sz w:val="24"/>
          <w:szCs w:val="24"/>
          <w:lang w:val="es-ES"/>
        </w:rPr>
      </w:pPr>
      <w:r w:rsidRPr="0010158A">
        <w:rPr>
          <w:color w:val="000000" w:themeColor="text1"/>
          <w:sz w:val="24"/>
          <w:szCs w:val="24"/>
          <w:lang w:val="es-ES"/>
        </w:rPr>
        <w:t>2</w:t>
      </w:r>
      <w:r w:rsidR="000B0E54" w:rsidRPr="0010158A">
        <w:rPr>
          <w:color w:val="000000" w:themeColor="text1"/>
          <w:sz w:val="24"/>
          <w:szCs w:val="24"/>
          <w:lang w:val="es-ES"/>
        </w:rPr>
        <w:t>2</w:t>
      </w:r>
      <w:r w:rsidR="00F8440D" w:rsidRPr="0010158A">
        <w:rPr>
          <w:color w:val="000000" w:themeColor="text1"/>
          <w:sz w:val="24"/>
          <w:szCs w:val="24"/>
          <w:lang w:val="es-ES"/>
        </w:rPr>
        <w:t xml:space="preserve"> de </w:t>
      </w:r>
      <w:r w:rsidR="00F642CF" w:rsidRPr="0010158A">
        <w:rPr>
          <w:color w:val="000000" w:themeColor="text1"/>
          <w:sz w:val="24"/>
          <w:szCs w:val="24"/>
          <w:lang w:val="es-ES"/>
        </w:rPr>
        <w:t>octubre</w:t>
      </w:r>
      <w:r w:rsidR="00F8440D" w:rsidRPr="0010158A">
        <w:rPr>
          <w:color w:val="000000" w:themeColor="text1"/>
          <w:sz w:val="24"/>
          <w:szCs w:val="24"/>
          <w:lang w:val="es-ES"/>
        </w:rPr>
        <w:t xml:space="preserve"> de 2021</w:t>
      </w:r>
    </w:p>
    <w:p w14:paraId="7A13CCCF" w14:textId="77777777" w:rsidR="00F8440D" w:rsidRPr="0010158A" w:rsidRDefault="00F8440D" w:rsidP="001706C6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</w:pPr>
    </w:p>
    <w:p w14:paraId="64A528E4" w14:textId="70D457E3" w:rsidR="001706C6" w:rsidRPr="0010158A" w:rsidRDefault="00F8440D" w:rsidP="00F8440D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1015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 xml:space="preserve">NOTIFICACIÓN DE DISPONIBILIDAD DE LEY </w:t>
      </w:r>
      <w:r w:rsidR="00F642CF" w:rsidRPr="001015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DEL PLAN DE RESCATE ESTADOUNIDENSE (ARP, POR SUS SIGLAS EN INGLÉS)</w:t>
      </w:r>
    </w:p>
    <w:p w14:paraId="2F1EB13C" w14:textId="77777777" w:rsidR="00F8440D" w:rsidRPr="0010158A" w:rsidRDefault="00F8440D" w:rsidP="00F8440D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</w:p>
    <w:p w14:paraId="47820EAF" w14:textId="3A8AAE41" w:rsidR="001706C6" w:rsidRPr="0010158A" w:rsidRDefault="001706C6" w:rsidP="00F8440D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10158A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PROGRAMA DE ASISTENCIA DE EMERGENCIA PARA ESCUELAS PRIVADAS (EANS</w:t>
      </w:r>
      <w:r w:rsidR="00C809A9" w:rsidRPr="0010158A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 </w:t>
      </w:r>
      <w:r w:rsidR="00604731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II</w:t>
      </w:r>
      <w:r w:rsidRPr="0010158A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, POR SUS SIGLAS EN INGLÉS)</w:t>
      </w:r>
    </w:p>
    <w:p w14:paraId="637A18C7" w14:textId="77777777" w:rsidR="00953101" w:rsidRPr="0010158A" w:rsidRDefault="00953101" w:rsidP="00F8440D">
      <w:pPr>
        <w:pStyle w:val="NormalWeb"/>
        <w:jc w:val="both"/>
        <w:rPr>
          <w:color w:val="000000" w:themeColor="text1"/>
          <w:sz w:val="24"/>
          <w:szCs w:val="24"/>
          <w:lang w:val="es-ES"/>
        </w:rPr>
      </w:pPr>
    </w:p>
    <w:p w14:paraId="5E1575E3" w14:textId="23B44104" w:rsidR="00953101" w:rsidRPr="0010158A" w:rsidRDefault="00953101" w:rsidP="00F8440D">
      <w:pPr>
        <w:pStyle w:val="NormalWeb"/>
        <w:jc w:val="both"/>
        <w:rPr>
          <w:color w:val="000000" w:themeColor="text1"/>
          <w:sz w:val="24"/>
          <w:szCs w:val="24"/>
          <w:lang w:val="es-ES"/>
        </w:rPr>
      </w:pPr>
      <w:r w:rsidRPr="0010158A">
        <w:rPr>
          <w:color w:val="000000" w:themeColor="text1"/>
          <w:sz w:val="24"/>
          <w:szCs w:val="24"/>
          <w:lang w:val="es-ES"/>
        </w:rPr>
        <w:t xml:space="preserve">La Ley del Plan de Rescate Estadounidense de 2021 (ARP </w:t>
      </w:r>
      <w:proofErr w:type="spellStart"/>
      <w:r w:rsidRPr="0010158A">
        <w:rPr>
          <w:color w:val="000000" w:themeColor="text1"/>
          <w:sz w:val="24"/>
          <w:szCs w:val="24"/>
          <w:lang w:val="es-ES"/>
        </w:rPr>
        <w:t>Act</w:t>
      </w:r>
      <w:proofErr w:type="spellEnd"/>
      <w:r w:rsidRPr="0010158A">
        <w:rPr>
          <w:color w:val="000000" w:themeColor="text1"/>
          <w:sz w:val="24"/>
          <w:szCs w:val="24"/>
          <w:lang w:val="es-ES"/>
        </w:rPr>
        <w:t xml:space="preserve">), aprobada el 11 de marzo de 2021, </w:t>
      </w:r>
      <w:r w:rsidR="00C809A9" w:rsidRPr="0010158A">
        <w:rPr>
          <w:color w:val="000000" w:themeColor="text1"/>
          <w:sz w:val="24"/>
          <w:szCs w:val="24"/>
          <w:lang w:val="es-ES"/>
        </w:rPr>
        <w:t xml:space="preserve">autorizó </w:t>
      </w:r>
      <w:r w:rsidRPr="0010158A">
        <w:rPr>
          <w:color w:val="000000" w:themeColor="text1"/>
          <w:sz w:val="24"/>
          <w:szCs w:val="24"/>
          <w:lang w:val="es-ES"/>
        </w:rPr>
        <w:t xml:space="preserve">el programa </w:t>
      </w:r>
      <w:proofErr w:type="spellStart"/>
      <w:r w:rsidRPr="0010158A">
        <w:rPr>
          <w:color w:val="000000" w:themeColor="text1"/>
          <w:sz w:val="24"/>
          <w:szCs w:val="24"/>
          <w:lang w:val="es-ES"/>
        </w:rPr>
        <w:t>Emergency</w:t>
      </w:r>
      <w:proofErr w:type="spellEnd"/>
      <w:r w:rsidRPr="0010158A">
        <w:rPr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10158A">
        <w:rPr>
          <w:color w:val="000000" w:themeColor="text1"/>
          <w:sz w:val="24"/>
          <w:szCs w:val="24"/>
          <w:lang w:val="es-ES"/>
        </w:rPr>
        <w:t>Assistance</w:t>
      </w:r>
      <w:proofErr w:type="spellEnd"/>
      <w:r w:rsidRPr="0010158A">
        <w:rPr>
          <w:color w:val="000000" w:themeColor="text1"/>
          <w:sz w:val="24"/>
          <w:szCs w:val="24"/>
          <w:lang w:val="es-ES"/>
        </w:rPr>
        <w:t xml:space="preserve"> to Non-</w:t>
      </w:r>
      <w:proofErr w:type="spellStart"/>
      <w:r w:rsidRPr="0010158A">
        <w:rPr>
          <w:color w:val="000000" w:themeColor="text1"/>
          <w:sz w:val="24"/>
          <w:szCs w:val="24"/>
          <w:lang w:val="es-ES"/>
        </w:rPr>
        <w:t>Public</w:t>
      </w:r>
      <w:proofErr w:type="spellEnd"/>
      <w:r w:rsidRPr="0010158A">
        <w:rPr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10158A">
        <w:rPr>
          <w:color w:val="000000" w:themeColor="text1"/>
          <w:sz w:val="24"/>
          <w:szCs w:val="24"/>
          <w:lang w:val="es-ES"/>
        </w:rPr>
        <w:t>Schools</w:t>
      </w:r>
      <w:proofErr w:type="spellEnd"/>
      <w:r w:rsidRPr="0010158A">
        <w:rPr>
          <w:color w:val="000000" w:themeColor="text1"/>
          <w:sz w:val="24"/>
          <w:szCs w:val="24"/>
          <w:lang w:val="es-ES"/>
        </w:rPr>
        <w:t xml:space="preserve"> (EANS</w:t>
      </w:r>
      <w:r w:rsidR="00C809A9" w:rsidRPr="0010158A">
        <w:rPr>
          <w:color w:val="000000" w:themeColor="text1"/>
          <w:sz w:val="24"/>
          <w:szCs w:val="24"/>
          <w:lang w:val="es-ES"/>
        </w:rPr>
        <w:t xml:space="preserve"> </w:t>
      </w:r>
      <w:r w:rsidR="00604731">
        <w:rPr>
          <w:color w:val="000000" w:themeColor="text1"/>
          <w:sz w:val="24"/>
          <w:szCs w:val="24"/>
          <w:lang w:val="es-ES"/>
        </w:rPr>
        <w:t>II</w:t>
      </w:r>
      <w:r w:rsidR="00C809A9" w:rsidRPr="0010158A">
        <w:rPr>
          <w:color w:val="000000" w:themeColor="text1"/>
          <w:sz w:val="24"/>
          <w:szCs w:val="24"/>
          <w:lang w:val="es-ES"/>
        </w:rPr>
        <w:t xml:space="preserve"> o ARP EANS</w:t>
      </w:r>
      <w:r w:rsidRPr="0010158A">
        <w:rPr>
          <w:color w:val="000000" w:themeColor="text1"/>
          <w:sz w:val="24"/>
          <w:szCs w:val="24"/>
          <w:lang w:val="es-ES"/>
        </w:rPr>
        <w:t>, por sus siglas en inglés</w:t>
      </w:r>
      <w:r w:rsidR="00C809A9" w:rsidRPr="0010158A">
        <w:rPr>
          <w:color w:val="000000" w:themeColor="text1"/>
          <w:sz w:val="24"/>
          <w:szCs w:val="24"/>
          <w:lang w:val="es-ES"/>
        </w:rPr>
        <w:t>)</w:t>
      </w:r>
      <w:r w:rsidRPr="0010158A">
        <w:rPr>
          <w:color w:val="000000" w:themeColor="text1"/>
          <w:sz w:val="24"/>
          <w:szCs w:val="24"/>
          <w:lang w:val="es-ES"/>
        </w:rPr>
        <w:t xml:space="preserve">. </w:t>
      </w:r>
      <w:r w:rsidR="00FB1ECA" w:rsidRPr="0010158A">
        <w:rPr>
          <w:color w:val="000000" w:themeColor="text1"/>
          <w:sz w:val="24"/>
          <w:szCs w:val="24"/>
          <w:lang w:val="es-ES"/>
        </w:rPr>
        <w:t>L</w:t>
      </w:r>
      <w:r w:rsidRPr="0010158A">
        <w:rPr>
          <w:color w:val="000000" w:themeColor="text1"/>
          <w:sz w:val="24"/>
          <w:szCs w:val="24"/>
          <w:lang w:val="es-ES"/>
        </w:rPr>
        <w:t>os requisitos de ARP EANS son los mismos que los de la sección 312 (d) de la Ley</w:t>
      </w:r>
      <w:r w:rsidR="0010158A" w:rsidRPr="0010158A">
        <w:rPr>
          <w:color w:val="000000" w:themeColor="text1"/>
          <w:sz w:val="24"/>
          <w:szCs w:val="24"/>
          <w:lang w:val="es-ES"/>
        </w:rPr>
        <w:t xml:space="preserve"> de Ayuda Suplementaria de Respuesta y Alivio del Coronavirus (</w:t>
      </w:r>
      <w:r w:rsidRPr="0010158A">
        <w:rPr>
          <w:color w:val="000000" w:themeColor="text1"/>
          <w:sz w:val="24"/>
          <w:szCs w:val="24"/>
          <w:lang w:val="es-ES"/>
        </w:rPr>
        <w:t>CRRSA</w:t>
      </w:r>
      <w:r w:rsidR="00FB1ECA" w:rsidRPr="0010158A">
        <w:rPr>
          <w:color w:val="000000" w:themeColor="text1"/>
          <w:sz w:val="24"/>
          <w:szCs w:val="24"/>
          <w:lang w:val="es-ES"/>
        </w:rPr>
        <w:t xml:space="preserve">, </w:t>
      </w:r>
      <w:r w:rsidR="0010158A" w:rsidRPr="0010158A">
        <w:rPr>
          <w:color w:val="000000" w:themeColor="text1"/>
          <w:sz w:val="24"/>
          <w:szCs w:val="24"/>
          <w:lang w:val="es-ES"/>
        </w:rPr>
        <w:t xml:space="preserve">por sus siglas en inglés), </w:t>
      </w:r>
      <w:r w:rsidR="00FB1ECA" w:rsidRPr="0010158A">
        <w:rPr>
          <w:color w:val="000000" w:themeColor="text1"/>
          <w:sz w:val="24"/>
          <w:szCs w:val="24"/>
          <w:lang w:val="es-ES"/>
        </w:rPr>
        <w:t>con dos excepciones</w:t>
      </w:r>
      <w:r w:rsidRPr="0010158A">
        <w:rPr>
          <w:color w:val="000000" w:themeColor="text1"/>
          <w:sz w:val="24"/>
          <w:szCs w:val="24"/>
          <w:lang w:val="es-ES"/>
        </w:rPr>
        <w:t>. Las dos excepciones son: (1) el DEPR solo puede proporcionar servicios o asistencia bajo ARP EANS a escuelas privadas cuya matricula incluya un porcentaje significativo de estudiantes de bajos ingresos y sean los más afectados por el COVID-19 y (2) el DEPR no puede utilizar los fondos de ARP EANS para proporcionar reembolsos a ninguna escuela privada por los costos incurridos para cubrir el impacto de la emergencia COVID-19.</w:t>
      </w:r>
    </w:p>
    <w:p w14:paraId="78587F5F" w14:textId="77777777" w:rsidR="00F8440D" w:rsidRPr="0010158A" w:rsidRDefault="00F8440D" w:rsidP="00F8440D">
      <w:pPr>
        <w:pStyle w:val="NormalWeb"/>
        <w:jc w:val="both"/>
        <w:rPr>
          <w:color w:val="000000" w:themeColor="text1"/>
          <w:sz w:val="24"/>
          <w:szCs w:val="24"/>
          <w:lang w:val="es-ES"/>
        </w:rPr>
      </w:pPr>
      <w:r w:rsidRPr="0010158A">
        <w:rPr>
          <w:color w:val="000000" w:themeColor="text1"/>
          <w:sz w:val="24"/>
          <w:szCs w:val="24"/>
          <w:lang w:val="es-ES"/>
        </w:rPr>
        <w:t xml:space="preserve">El Departamento de Educación de Puerto Rico (DEPR) recibió una subvención federal bajo el programa </w:t>
      </w:r>
      <w:r w:rsidR="00953101" w:rsidRPr="0010158A">
        <w:rPr>
          <w:color w:val="000000" w:themeColor="text1"/>
          <w:sz w:val="24"/>
          <w:szCs w:val="24"/>
          <w:lang w:val="es-ES"/>
        </w:rPr>
        <w:t xml:space="preserve">ARP </w:t>
      </w:r>
      <w:r w:rsidRPr="0010158A">
        <w:rPr>
          <w:color w:val="000000" w:themeColor="text1"/>
          <w:sz w:val="24"/>
          <w:szCs w:val="24"/>
          <w:lang w:val="es-ES"/>
        </w:rPr>
        <w:t xml:space="preserve">EANS por la cantidad de </w:t>
      </w:r>
      <w:bookmarkStart w:id="0" w:name="_Hlk85719645"/>
      <w:r w:rsidRPr="0010158A">
        <w:rPr>
          <w:color w:val="000000" w:themeColor="text1"/>
          <w:sz w:val="24"/>
          <w:szCs w:val="24"/>
          <w:lang w:val="es-ES"/>
        </w:rPr>
        <w:t>$104,</w:t>
      </w:r>
      <w:r w:rsidR="00430A2F" w:rsidRPr="0010158A">
        <w:rPr>
          <w:color w:val="000000" w:themeColor="text1"/>
          <w:sz w:val="24"/>
          <w:szCs w:val="24"/>
          <w:lang w:val="es-ES"/>
        </w:rPr>
        <w:t>193</w:t>
      </w:r>
      <w:r w:rsidRPr="0010158A">
        <w:rPr>
          <w:color w:val="000000" w:themeColor="text1"/>
          <w:sz w:val="24"/>
          <w:szCs w:val="24"/>
          <w:lang w:val="es-ES"/>
        </w:rPr>
        <w:t>,</w:t>
      </w:r>
      <w:r w:rsidR="00430A2F" w:rsidRPr="0010158A">
        <w:rPr>
          <w:color w:val="000000" w:themeColor="text1"/>
          <w:sz w:val="24"/>
          <w:szCs w:val="24"/>
          <w:lang w:val="es-ES"/>
        </w:rPr>
        <w:t>482</w:t>
      </w:r>
      <w:r w:rsidRPr="0010158A">
        <w:rPr>
          <w:color w:val="000000" w:themeColor="text1"/>
          <w:sz w:val="24"/>
          <w:szCs w:val="24"/>
          <w:lang w:val="es-ES"/>
        </w:rPr>
        <w:t>.00, el 2</w:t>
      </w:r>
      <w:r w:rsidR="00430A2F" w:rsidRPr="0010158A">
        <w:rPr>
          <w:color w:val="000000" w:themeColor="text1"/>
          <w:sz w:val="24"/>
          <w:szCs w:val="24"/>
          <w:lang w:val="es-ES"/>
        </w:rPr>
        <w:t>4</w:t>
      </w:r>
      <w:r w:rsidRPr="0010158A">
        <w:rPr>
          <w:color w:val="000000" w:themeColor="text1"/>
          <w:sz w:val="24"/>
          <w:szCs w:val="24"/>
          <w:lang w:val="es-ES"/>
        </w:rPr>
        <w:t xml:space="preserve"> de </w:t>
      </w:r>
      <w:r w:rsidR="00430A2F" w:rsidRPr="0010158A">
        <w:rPr>
          <w:color w:val="000000" w:themeColor="text1"/>
          <w:sz w:val="24"/>
          <w:szCs w:val="24"/>
          <w:lang w:val="es-ES"/>
        </w:rPr>
        <w:t>septiembre</w:t>
      </w:r>
      <w:r w:rsidRPr="0010158A">
        <w:rPr>
          <w:color w:val="000000" w:themeColor="text1"/>
          <w:sz w:val="24"/>
          <w:szCs w:val="24"/>
          <w:lang w:val="es-ES"/>
        </w:rPr>
        <w:t xml:space="preserve"> de 2021. </w:t>
      </w:r>
    </w:p>
    <w:bookmarkEnd w:id="0"/>
    <w:p w14:paraId="761B4DA7" w14:textId="77777777" w:rsidR="00F8440D" w:rsidRPr="0010158A" w:rsidRDefault="00F8440D" w:rsidP="00F8440D">
      <w:pPr>
        <w:pStyle w:val="NormalWeb"/>
        <w:jc w:val="both"/>
        <w:rPr>
          <w:color w:val="000000" w:themeColor="text1"/>
          <w:sz w:val="24"/>
          <w:szCs w:val="24"/>
          <w:lang w:val="es-ES"/>
        </w:rPr>
      </w:pPr>
      <w:r w:rsidRPr="0010158A">
        <w:rPr>
          <w:color w:val="000000" w:themeColor="text1"/>
          <w:sz w:val="24"/>
          <w:szCs w:val="24"/>
          <w:lang w:val="es-ES"/>
        </w:rPr>
        <w:t xml:space="preserve">El propósito de este programa federal es proveer servicios o asistencia a escuelas privadas elegibles para atender las interrupciones y consecuencias ocasionadas por la pandemia del COVID-19. </w:t>
      </w:r>
    </w:p>
    <w:p w14:paraId="107F0079" w14:textId="77777777" w:rsidR="00F8440D" w:rsidRPr="0010158A" w:rsidRDefault="00CD40FB" w:rsidP="00F8440D">
      <w:pPr>
        <w:pStyle w:val="NormalWeb"/>
        <w:jc w:val="both"/>
        <w:rPr>
          <w:color w:val="000000" w:themeColor="text1"/>
          <w:sz w:val="24"/>
          <w:szCs w:val="24"/>
          <w:lang w:val="es-ES"/>
        </w:rPr>
      </w:pPr>
      <w:r w:rsidRPr="0010158A">
        <w:rPr>
          <w:color w:val="000000" w:themeColor="text1"/>
          <w:sz w:val="24"/>
          <w:szCs w:val="24"/>
          <w:lang w:val="es-ES"/>
        </w:rPr>
        <w:t>A</w:t>
      </w:r>
      <w:r w:rsidR="00F8440D" w:rsidRPr="0010158A">
        <w:rPr>
          <w:color w:val="000000" w:themeColor="text1"/>
          <w:sz w:val="24"/>
          <w:szCs w:val="24"/>
          <w:lang w:val="es-ES"/>
        </w:rPr>
        <w:t xml:space="preserve"> continuación, encontrará información general sobre los requisitos de elegibilidad, cómo participar, </w:t>
      </w:r>
      <w:r w:rsidR="00953101" w:rsidRPr="0010158A">
        <w:rPr>
          <w:color w:val="000000" w:themeColor="text1"/>
          <w:sz w:val="24"/>
          <w:szCs w:val="24"/>
          <w:lang w:val="es-ES"/>
        </w:rPr>
        <w:t>adquisición de bienes y servicios</w:t>
      </w:r>
      <w:r w:rsidR="00F8440D" w:rsidRPr="0010158A">
        <w:rPr>
          <w:color w:val="000000" w:themeColor="text1"/>
          <w:sz w:val="24"/>
          <w:szCs w:val="24"/>
          <w:lang w:val="es-ES"/>
        </w:rPr>
        <w:t xml:space="preserve"> permitidos e información contacto para cualquier duda o pregunta que pueda surgir durante el proceso en que se encuentre completando los documentos.  </w:t>
      </w:r>
    </w:p>
    <w:p w14:paraId="7341DEB9" w14:textId="66A0F37B" w:rsidR="00F8440D" w:rsidRPr="0010158A" w:rsidRDefault="00CD40FB" w:rsidP="00F8440D">
      <w:pPr>
        <w:pStyle w:val="NormalWeb"/>
        <w:jc w:val="both"/>
        <w:rPr>
          <w:color w:val="000000" w:themeColor="text1"/>
          <w:sz w:val="24"/>
          <w:szCs w:val="24"/>
          <w:lang w:val="es-ES"/>
        </w:rPr>
      </w:pPr>
      <w:r w:rsidRPr="0010158A">
        <w:rPr>
          <w:b/>
          <w:bCs/>
          <w:color w:val="000000" w:themeColor="text1"/>
          <w:sz w:val="24"/>
          <w:szCs w:val="24"/>
          <w:u w:val="single"/>
          <w:lang w:val="es-ES"/>
        </w:rPr>
        <w:t xml:space="preserve">Además, se ha </w:t>
      </w:r>
      <w:r w:rsidR="00C809A9" w:rsidRPr="0010158A">
        <w:rPr>
          <w:b/>
          <w:bCs/>
          <w:color w:val="000000" w:themeColor="text1"/>
          <w:sz w:val="24"/>
          <w:szCs w:val="24"/>
          <w:u w:val="single"/>
          <w:lang w:val="es-ES"/>
        </w:rPr>
        <w:t>incluido</w:t>
      </w:r>
      <w:r w:rsidRPr="0010158A">
        <w:rPr>
          <w:b/>
          <w:bCs/>
          <w:color w:val="000000" w:themeColor="text1"/>
          <w:sz w:val="24"/>
          <w:szCs w:val="24"/>
          <w:u w:val="single"/>
          <w:lang w:val="es-ES"/>
        </w:rPr>
        <w:t xml:space="preserve"> </w:t>
      </w:r>
      <w:r w:rsidR="00F8440D" w:rsidRPr="0010158A">
        <w:rPr>
          <w:b/>
          <w:bCs/>
          <w:color w:val="000000" w:themeColor="text1"/>
          <w:sz w:val="24"/>
          <w:szCs w:val="24"/>
          <w:u w:val="single"/>
          <w:lang w:val="es-ES"/>
        </w:rPr>
        <w:t>la solicitud de asistencia bajo este programa</w:t>
      </w:r>
      <w:r w:rsidRPr="0010158A">
        <w:rPr>
          <w:b/>
          <w:bCs/>
          <w:color w:val="000000" w:themeColor="text1"/>
          <w:sz w:val="24"/>
          <w:szCs w:val="24"/>
          <w:u w:val="single"/>
          <w:lang w:val="es-ES"/>
        </w:rPr>
        <w:t>. La misma</w:t>
      </w:r>
      <w:r w:rsidR="00F8440D" w:rsidRPr="0010158A">
        <w:rPr>
          <w:b/>
          <w:bCs/>
          <w:color w:val="000000" w:themeColor="text1"/>
          <w:sz w:val="24"/>
          <w:szCs w:val="24"/>
          <w:u w:val="single"/>
          <w:lang w:val="es-ES"/>
        </w:rPr>
        <w:t xml:space="preserve"> debe ser completada en su totalidad y enviada por correo electrónico a </w:t>
      </w:r>
      <w:hyperlink r:id="rId8" w:history="1">
        <w:r w:rsidR="000B0E54" w:rsidRPr="0010158A">
          <w:rPr>
            <w:rStyle w:val="Hyperlink"/>
            <w:b/>
            <w:bCs/>
            <w:sz w:val="24"/>
            <w:szCs w:val="24"/>
            <w:lang w:val="es-ES"/>
          </w:rPr>
          <w:t>eans2@de.pr.gov</w:t>
        </w:r>
      </w:hyperlink>
      <w:r w:rsidR="00F8440D" w:rsidRPr="0010158A">
        <w:rPr>
          <w:b/>
          <w:bCs/>
          <w:color w:val="000000" w:themeColor="text1"/>
          <w:sz w:val="24"/>
          <w:szCs w:val="24"/>
          <w:u w:val="single"/>
          <w:lang w:val="es-ES"/>
        </w:rPr>
        <w:t xml:space="preserve"> en o antes del </w:t>
      </w:r>
      <w:r w:rsidR="00430A2F" w:rsidRPr="0010158A">
        <w:rPr>
          <w:b/>
          <w:bCs/>
          <w:color w:val="000000" w:themeColor="text1"/>
          <w:sz w:val="24"/>
          <w:szCs w:val="24"/>
          <w:u w:val="single"/>
          <w:lang w:val="es-ES"/>
        </w:rPr>
        <w:t>lunes</w:t>
      </w:r>
      <w:r w:rsidR="00F8440D" w:rsidRPr="0010158A">
        <w:rPr>
          <w:b/>
          <w:bCs/>
          <w:color w:val="000000" w:themeColor="text1"/>
          <w:sz w:val="24"/>
          <w:szCs w:val="24"/>
          <w:u w:val="single"/>
          <w:lang w:val="es-ES"/>
        </w:rPr>
        <w:t xml:space="preserve">, </w:t>
      </w:r>
      <w:r w:rsidRPr="0010158A">
        <w:rPr>
          <w:b/>
          <w:bCs/>
          <w:color w:val="000000" w:themeColor="text1"/>
          <w:sz w:val="24"/>
          <w:szCs w:val="24"/>
          <w:u w:val="single"/>
          <w:lang w:val="es-ES"/>
        </w:rPr>
        <w:t xml:space="preserve">8 </w:t>
      </w:r>
      <w:r w:rsidR="00F8440D" w:rsidRPr="0010158A">
        <w:rPr>
          <w:b/>
          <w:bCs/>
          <w:color w:val="000000" w:themeColor="text1"/>
          <w:sz w:val="24"/>
          <w:szCs w:val="24"/>
          <w:u w:val="single"/>
          <w:lang w:val="es-ES"/>
        </w:rPr>
        <w:t xml:space="preserve">de </w:t>
      </w:r>
      <w:r w:rsidR="00430A2F" w:rsidRPr="0010158A">
        <w:rPr>
          <w:b/>
          <w:bCs/>
          <w:color w:val="000000" w:themeColor="text1"/>
          <w:sz w:val="24"/>
          <w:szCs w:val="24"/>
          <w:u w:val="single"/>
          <w:lang w:val="es-ES"/>
        </w:rPr>
        <w:t>noviembre</w:t>
      </w:r>
      <w:r w:rsidR="00F8440D" w:rsidRPr="0010158A">
        <w:rPr>
          <w:b/>
          <w:bCs/>
          <w:color w:val="000000" w:themeColor="text1"/>
          <w:sz w:val="24"/>
          <w:szCs w:val="24"/>
          <w:u w:val="single"/>
          <w:lang w:val="es-ES"/>
        </w:rPr>
        <w:t xml:space="preserve"> de 2021.</w:t>
      </w:r>
      <w:r w:rsidR="00F8440D" w:rsidRPr="0010158A">
        <w:rPr>
          <w:color w:val="000000" w:themeColor="text1"/>
          <w:sz w:val="24"/>
          <w:szCs w:val="24"/>
          <w:lang w:val="es-ES"/>
        </w:rPr>
        <w:t xml:space="preserve"> El DEPR tendrá 30 días a partir del recibo de su solicitud para emitir una determinación al respecto. </w:t>
      </w:r>
    </w:p>
    <w:p w14:paraId="410A44F6" w14:textId="77777777" w:rsidR="00F8440D" w:rsidRPr="0010158A" w:rsidRDefault="00F8440D" w:rsidP="00FB1ECA">
      <w:pPr>
        <w:pStyle w:val="NormalWeb"/>
        <w:rPr>
          <w:sz w:val="24"/>
          <w:szCs w:val="24"/>
          <w:u w:val="single"/>
          <w:lang w:val="es-ES"/>
        </w:rPr>
      </w:pPr>
      <w:r w:rsidRPr="0010158A">
        <w:rPr>
          <w:color w:val="000000" w:themeColor="text1"/>
          <w:sz w:val="24"/>
          <w:szCs w:val="24"/>
          <w:lang w:val="es-ES"/>
        </w:rPr>
        <w:lastRenderedPageBreak/>
        <w:t xml:space="preserve">Les exhortamos que visiten la página web del Departamento de Educación Federal para el Programa antes mencionado en la siguiente dirección electrónica: </w:t>
      </w:r>
      <w:bookmarkStart w:id="1" w:name="_Hlk85719703"/>
      <w:r w:rsidR="00203692" w:rsidRPr="0010158A">
        <w:fldChar w:fldCharType="begin"/>
      </w:r>
      <w:r w:rsidR="00203692" w:rsidRPr="0010158A">
        <w:rPr>
          <w:lang w:val="es-ES"/>
        </w:rPr>
        <w:instrText xml:space="preserve"> HYPERLINK "https://oese.ed.gov/offices/american-rescue-plan/american-rescue-plan-emergency-assistance-to-non-public-schools/" </w:instrText>
      </w:r>
      <w:r w:rsidR="00203692" w:rsidRPr="0010158A">
        <w:fldChar w:fldCharType="separate"/>
      </w:r>
      <w:r w:rsidR="00FB1ECA" w:rsidRPr="0010158A">
        <w:rPr>
          <w:rStyle w:val="Hyperlink"/>
          <w:sz w:val="24"/>
          <w:szCs w:val="24"/>
          <w:lang w:val="es-ES"/>
        </w:rPr>
        <w:t>https://oese.ed.gov/offices/american-rescue-plan/american-rescue-plan-emergency-assistance-to-non-public-schools/</w:t>
      </w:r>
      <w:r w:rsidR="00203692" w:rsidRPr="0010158A">
        <w:rPr>
          <w:rStyle w:val="Hyperlink"/>
          <w:sz w:val="24"/>
          <w:szCs w:val="24"/>
          <w:lang w:val="es-ES"/>
        </w:rPr>
        <w:fldChar w:fldCharType="end"/>
      </w:r>
      <w:r w:rsidR="00FB1ECA" w:rsidRPr="0010158A">
        <w:rPr>
          <w:sz w:val="24"/>
          <w:szCs w:val="24"/>
          <w:u w:val="single"/>
          <w:lang w:val="es-ES"/>
        </w:rPr>
        <w:t xml:space="preserve"> </w:t>
      </w:r>
      <w:bookmarkEnd w:id="1"/>
      <w:r w:rsidRPr="0010158A">
        <w:rPr>
          <w:color w:val="000000" w:themeColor="text1"/>
          <w:sz w:val="24"/>
          <w:szCs w:val="24"/>
          <w:lang w:val="es-ES"/>
        </w:rPr>
        <w:t xml:space="preserve">y que estudien la guía publicada: </w:t>
      </w:r>
      <w:proofErr w:type="spellStart"/>
      <w:r w:rsidRPr="0010158A">
        <w:rPr>
          <w:i/>
          <w:iCs/>
          <w:color w:val="000000" w:themeColor="text1"/>
          <w:sz w:val="24"/>
          <w:szCs w:val="24"/>
          <w:lang w:val="es-ES"/>
        </w:rPr>
        <w:t>Frequently</w:t>
      </w:r>
      <w:proofErr w:type="spellEnd"/>
      <w:r w:rsidRPr="0010158A">
        <w:rPr>
          <w:i/>
          <w:iCs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10158A">
        <w:rPr>
          <w:i/>
          <w:iCs/>
          <w:color w:val="000000" w:themeColor="text1"/>
          <w:sz w:val="24"/>
          <w:szCs w:val="24"/>
          <w:lang w:val="es-ES"/>
        </w:rPr>
        <w:t>Asked</w:t>
      </w:r>
      <w:proofErr w:type="spellEnd"/>
      <w:r w:rsidRPr="0010158A">
        <w:rPr>
          <w:i/>
          <w:iCs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10158A">
        <w:rPr>
          <w:i/>
          <w:iCs/>
          <w:color w:val="000000" w:themeColor="text1"/>
          <w:sz w:val="24"/>
          <w:szCs w:val="24"/>
          <w:lang w:val="es-ES"/>
        </w:rPr>
        <w:t>Questions</w:t>
      </w:r>
      <w:proofErr w:type="spellEnd"/>
      <w:r w:rsidRPr="0010158A">
        <w:rPr>
          <w:color w:val="000000" w:themeColor="text1"/>
          <w:sz w:val="24"/>
          <w:szCs w:val="24"/>
          <w:lang w:val="es-ES"/>
        </w:rPr>
        <w:t xml:space="preserve"> de 1</w:t>
      </w:r>
      <w:r w:rsidR="00236999" w:rsidRPr="0010158A">
        <w:rPr>
          <w:color w:val="000000" w:themeColor="text1"/>
          <w:sz w:val="24"/>
          <w:szCs w:val="24"/>
          <w:lang w:val="es-ES"/>
        </w:rPr>
        <w:t>7</w:t>
      </w:r>
      <w:r w:rsidRPr="0010158A">
        <w:rPr>
          <w:color w:val="000000" w:themeColor="text1"/>
          <w:sz w:val="24"/>
          <w:szCs w:val="24"/>
          <w:lang w:val="es-ES"/>
        </w:rPr>
        <w:t xml:space="preserve"> de </w:t>
      </w:r>
      <w:r w:rsidR="00236999" w:rsidRPr="0010158A">
        <w:rPr>
          <w:color w:val="000000" w:themeColor="text1"/>
          <w:sz w:val="24"/>
          <w:szCs w:val="24"/>
          <w:lang w:val="es-ES"/>
        </w:rPr>
        <w:t xml:space="preserve">septiembre </w:t>
      </w:r>
      <w:r w:rsidRPr="0010158A">
        <w:rPr>
          <w:color w:val="000000" w:themeColor="text1"/>
          <w:sz w:val="24"/>
          <w:szCs w:val="24"/>
          <w:lang w:val="es-ES"/>
        </w:rPr>
        <w:t>de 2021</w:t>
      </w:r>
      <w:r w:rsidR="00C8237F" w:rsidRPr="0010158A">
        <w:rPr>
          <w:color w:val="000000" w:themeColor="text1"/>
          <w:sz w:val="24"/>
          <w:szCs w:val="24"/>
          <w:lang w:val="es-ES"/>
        </w:rPr>
        <w:t xml:space="preserve"> incluida en este enlace</w:t>
      </w:r>
      <w:r w:rsidR="00CD40FB" w:rsidRPr="0010158A">
        <w:rPr>
          <w:color w:val="000000" w:themeColor="text1"/>
          <w:sz w:val="24"/>
          <w:szCs w:val="24"/>
          <w:lang w:val="es-ES"/>
        </w:rPr>
        <w:t>. La misma provee</w:t>
      </w:r>
      <w:r w:rsidRPr="0010158A">
        <w:rPr>
          <w:color w:val="000000" w:themeColor="text1"/>
          <w:sz w:val="24"/>
          <w:szCs w:val="24"/>
          <w:lang w:val="es-ES"/>
        </w:rPr>
        <w:t xml:space="preserve"> detalle</w:t>
      </w:r>
      <w:r w:rsidR="00CD40FB" w:rsidRPr="0010158A">
        <w:rPr>
          <w:color w:val="000000" w:themeColor="text1"/>
          <w:sz w:val="24"/>
          <w:szCs w:val="24"/>
          <w:lang w:val="es-ES"/>
        </w:rPr>
        <w:t xml:space="preserve">s sobre los </w:t>
      </w:r>
      <w:r w:rsidRPr="0010158A">
        <w:rPr>
          <w:color w:val="000000" w:themeColor="text1"/>
          <w:sz w:val="24"/>
          <w:szCs w:val="24"/>
          <w:lang w:val="es-ES"/>
        </w:rPr>
        <w:t xml:space="preserve">requisitos y actividades permitidas bajo EANS, entre otros datos.   </w:t>
      </w:r>
    </w:p>
    <w:p w14:paraId="42045E9E" w14:textId="77777777" w:rsidR="00F8440D" w:rsidRPr="0010158A" w:rsidRDefault="00F8440D" w:rsidP="00F8440D">
      <w:pPr>
        <w:pStyle w:val="NormalWeb"/>
        <w:numPr>
          <w:ilvl w:val="0"/>
          <w:numId w:val="17"/>
        </w:numPr>
        <w:spacing w:line="240" w:lineRule="auto"/>
        <w:jc w:val="both"/>
        <w:rPr>
          <w:b/>
          <w:bCs/>
          <w:color w:val="000000" w:themeColor="text1"/>
          <w:sz w:val="24"/>
          <w:szCs w:val="24"/>
          <w:lang w:val="es-ES"/>
        </w:rPr>
      </w:pPr>
      <w:r w:rsidRPr="0010158A">
        <w:rPr>
          <w:b/>
          <w:bCs/>
          <w:color w:val="000000" w:themeColor="text1"/>
          <w:sz w:val="24"/>
          <w:szCs w:val="24"/>
          <w:lang w:val="es-ES"/>
        </w:rPr>
        <w:t xml:space="preserve">Elegibilidad: </w:t>
      </w:r>
    </w:p>
    <w:p w14:paraId="3CAEB7A7" w14:textId="77777777" w:rsidR="00F8440D" w:rsidRPr="0010158A" w:rsidRDefault="001D64C1" w:rsidP="001D64C1">
      <w:pPr>
        <w:pStyle w:val="HTMLPreformatted"/>
        <w:ind w:left="360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Para </w:t>
      </w:r>
      <w:r w:rsidR="00F8440D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propósitos del programa EANS, una escuela privada elegible es una escuela primaria o secundaria </w:t>
      </w:r>
      <w:r w:rsidR="007808B1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(K-12mo) </w:t>
      </w:r>
      <w:r w:rsidR="00F8440D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que:</w:t>
      </w:r>
    </w:p>
    <w:p w14:paraId="15C85CDC" w14:textId="77777777" w:rsidR="00F8440D" w:rsidRPr="0010158A" w:rsidRDefault="00F8440D" w:rsidP="00F8440D">
      <w:pPr>
        <w:pStyle w:val="HTMLPreformatted"/>
        <w:numPr>
          <w:ilvl w:val="0"/>
          <w:numId w:val="18"/>
        </w:numPr>
        <w:spacing w:after="0" w:line="240" w:lineRule="auto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Es una organización sin fines de lucro; </w:t>
      </w:r>
    </w:p>
    <w:p w14:paraId="429F1992" w14:textId="77777777" w:rsidR="00F8440D" w:rsidRPr="0010158A" w:rsidRDefault="00F8440D" w:rsidP="00F8440D">
      <w:pPr>
        <w:pStyle w:val="HTMLPreformatted"/>
        <w:numPr>
          <w:ilvl w:val="0"/>
          <w:numId w:val="18"/>
        </w:numPr>
        <w:spacing w:after="0" w:line="240" w:lineRule="auto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Está acreditada, autorizada o de otro modo opera de acuerdo con la ley estatal;</w:t>
      </w:r>
    </w:p>
    <w:p w14:paraId="6CA4D1F9" w14:textId="77777777" w:rsidR="001D64C1" w:rsidRPr="0010158A" w:rsidRDefault="00F8440D" w:rsidP="00F8440D">
      <w:pPr>
        <w:pStyle w:val="HTMLPreformatted"/>
        <w:numPr>
          <w:ilvl w:val="0"/>
          <w:numId w:val="18"/>
        </w:numPr>
        <w:spacing w:after="0" w:line="240" w:lineRule="auto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Existía antes del 13 de marzo de 2020, fecha en que el CO</w:t>
      </w:r>
      <w:r w:rsidR="001D64C1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VID-19 fue declarado emergencia </w:t>
      </w:r>
    </w:p>
    <w:p w14:paraId="0A1838CB" w14:textId="77777777" w:rsidR="00F8440D" w:rsidRPr="0010158A" w:rsidRDefault="001D64C1" w:rsidP="001D64C1">
      <w:pPr>
        <w:pStyle w:val="HTMLPreformatted"/>
        <w:spacing w:after="0" w:line="240" w:lineRule="auto"/>
        <w:ind w:left="720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ab/>
      </w:r>
      <w:r w:rsidR="00F8440D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nacional; y</w:t>
      </w:r>
    </w:p>
    <w:p w14:paraId="5E47769F" w14:textId="77777777" w:rsidR="001D64C1" w:rsidRPr="0010158A" w:rsidRDefault="00F8440D" w:rsidP="00F8440D">
      <w:pPr>
        <w:pStyle w:val="HTMLPreformatted"/>
        <w:numPr>
          <w:ilvl w:val="0"/>
          <w:numId w:val="18"/>
        </w:numPr>
        <w:spacing w:after="0" w:line="240" w:lineRule="auto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No solicitó ni recibirá un préstamo bajo el Programa d</w:t>
      </w:r>
      <w:r w:rsidR="001D64C1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 Protección de Cheques de Pago</w:t>
      </w:r>
    </w:p>
    <w:p w14:paraId="769E9869" w14:textId="77777777" w:rsidR="001D64C1" w:rsidRPr="0010158A" w:rsidRDefault="001D64C1" w:rsidP="001D64C1">
      <w:pPr>
        <w:pStyle w:val="HTMLPreformatted"/>
        <w:spacing w:after="0" w:line="240" w:lineRule="auto"/>
        <w:ind w:left="720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  </w:t>
      </w:r>
      <w:r w:rsidR="00F8440D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</w:t>
      </w:r>
      <w:proofErr w:type="spellStart"/>
      <w:r w:rsidR="00F8440D" w:rsidRPr="0010158A">
        <w:rPr>
          <w:rStyle w:val="y2iqfc"/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Paycheck</w:t>
      </w:r>
      <w:proofErr w:type="spellEnd"/>
      <w:r w:rsidR="00F8440D" w:rsidRPr="0010158A">
        <w:rPr>
          <w:rStyle w:val="y2iqfc"/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F8440D" w:rsidRPr="0010158A">
        <w:rPr>
          <w:rStyle w:val="y2iqfc"/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Protection</w:t>
      </w:r>
      <w:proofErr w:type="spellEnd"/>
      <w:r w:rsidR="00F8440D" w:rsidRPr="0010158A">
        <w:rPr>
          <w:rStyle w:val="y2iqfc"/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F8440D" w:rsidRPr="0010158A">
        <w:rPr>
          <w:rStyle w:val="y2iqfc"/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Program</w:t>
      </w:r>
      <w:proofErr w:type="spellEnd"/>
      <w:r w:rsidR="00F8440D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PPP) de la Administración de Pequeñas Empresas (15 USC 636 </w:t>
      </w:r>
    </w:p>
    <w:p w14:paraId="3D49EE81" w14:textId="77777777" w:rsidR="00F8440D" w:rsidRPr="0010158A" w:rsidRDefault="001D64C1" w:rsidP="001D64C1">
      <w:pPr>
        <w:pStyle w:val="HTMLPreformatted"/>
        <w:spacing w:after="0" w:line="240" w:lineRule="auto"/>
        <w:ind w:left="720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ab/>
      </w:r>
      <w:r w:rsidR="00F8440D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(a) (37)) que se recibió el 27 de diciembre de 2020 o después de esa fecha</w:t>
      </w: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584F962A" w14:textId="77777777" w:rsidR="00F8440D" w:rsidRPr="0010158A" w:rsidRDefault="00F8440D" w:rsidP="00F8440D">
      <w:pPr>
        <w:pStyle w:val="HTMLPreformatted"/>
        <w:ind w:left="720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0040B828" w14:textId="77777777" w:rsidR="00F8440D" w:rsidRPr="0010158A" w:rsidRDefault="00F8440D" w:rsidP="00F8440D">
      <w:pPr>
        <w:pStyle w:val="HTMLPreformatted"/>
        <w:numPr>
          <w:ilvl w:val="0"/>
          <w:numId w:val="17"/>
        </w:numPr>
        <w:spacing w:after="0" w:line="240" w:lineRule="auto"/>
        <w:jc w:val="both"/>
        <w:rPr>
          <w:rStyle w:val="y2iqfc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</w:pPr>
      <w:r w:rsidRPr="0010158A">
        <w:rPr>
          <w:rStyle w:val="y2iqfc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 xml:space="preserve">Servicios o asistencia disponible para escuelas privadas bajo el programa EANS: </w:t>
      </w:r>
    </w:p>
    <w:p w14:paraId="4DE5836A" w14:textId="77777777" w:rsidR="00F8440D" w:rsidRPr="0010158A" w:rsidRDefault="00F8440D" w:rsidP="00F8440D">
      <w:pPr>
        <w:pStyle w:val="HTMLPreformatted"/>
        <w:ind w:left="720"/>
        <w:jc w:val="both"/>
        <w:rPr>
          <w:rStyle w:val="y2iqfc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</w:pPr>
    </w:p>
    <w:p w14:paraId="78EF4BC7" w14:textId="77777777" w:rsidR="00F8440D" w:rsidRPr="0010158A" w:rsidRDefault="00F8440D" w:rsidP="001D64C1">
      <w:pPr>
        <w:pStyle w:val="HTMLPreformatted"/>
        <w:spacing w:after="0" w:line="240" w:lineRule="auto"/>
        <w:ind w:left="360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Una escuela privada puede solicitar recibir servicios y asistencia del DEPR o sus contratistas para atender las interrupciones educativas resultantes de COVID-19 para:</w:t>
      </w:r>
    </w:p>
    <w:p w14:paraId="0F3B0A75" w14:textId="77777777" w:rsidR="00A561CB" w:rsidRPr="0010158A" w:rsidRDefault="00A561CB" w:rsidP="00A561CB">
      <w:pPr>
        <w:pStyle w:val="HTMLPreformatted"/>
        <w:spacing w:after="0" w:line="240" w:lineRule="auto"/>
        <w:ind w:left="720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670CD30A" w14:textId="77777777" w:rsidR="00A561CB" w:rsidRPr="0010158A" w:rsidRDefault="00A561CB" w:rsidP="00A561CB">
      <w:pPr>
        <w:pStyle w:val="ListParagraph"/>
        <w:numPr>
          <w:ilvl w:val="0"/>
          <w:numId w:val="14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Suministros para higienizar, desinfectar y limpiar las instalaciones escolares</w:t>
      </w:r>
    </w:p>
    <w:p w14:paraId="72090ABC" w14:textId="77777777" w:rsidR="00A561CB" w:rsidRPr="0010158A" w:rsidRDefault="00A561CB" w:rsidP="00A561CB">
      <w:pPr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Equipo de Protección Personal (EPP)</w:t>
      </w:r>
    </w:p>
    <w:p w14:paraId="5FEDC1E9" w14:textId="77777777" w:rsidR="00A561CB" w:rsidRPr="0010158A" w:rsidRDefault="00A561CB" w:rsidP="00A561CB">
      <w:pPr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Mejorar los sistemas de ventilación, incluyendo ventanas y/o sistemas de purificación de aire portátiles</w:t>
      </w:r>
    </w:p>
    <w:p w14:paraId="3F34EBF9" w14:textId="77777777" w:rsidR="00A561CB" w:rsidRPr="0010158A" w:rsidRDefault="00A561CB" w:rsidP="00A561CB">
      <w:pPr>
        <w:pStyle w:val="ListParagraph"/>
        <w:numPr>
          <w:ilvl w:val="0"/>
          <w:numId w:val="12"/>
        </w:numPr>
        <w:shd w:val="clear" w:color="auto" w:fill="FFFFFF" w:themeFill="background1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  <w:lang w:val="es-ES"/>
        </w:rPr>
      </w:pPr>
      <w:r w:rsidRPr="0010158A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es-ES"/>
        </w:rPr>
        <w:t xml:space="preserve">Capacitación y desarrollo profesional para el personal escolar sobre los procesos de desinfección, el uso del EPP y sobre como minimizar la propagación del COVID-19 y otras enfermedades infecciosas.  </w:t>
      </w:r>
    </w:p>
    <w:p w14:paraId="6C4D919C" w14:textId="77777777" w:rsidR="00A561CB" w:rsidRPr="0010158A" w:rsidRDefault="00A561CB" w:rsidP="00A561CB">
      <w:pPr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Barreras físicas para facilitar el distanciamiento social</w:t>
      </w:r>
    </w:p>
    <w:p w14:paraId="76D80BEC" w14:textId="77777777" w:rsidR="00A561CB" w:rsidRPr="0010158A" w:rsidRDefault="00A561CB" w:rsidP="00A561CB">
      <w:pPr>
        <w:pStyle w:val="ListParagraph"/>
        <w:numPr>
          <w:ilvl w:val="0"/>
          <w:numId w:val="12"/>
        </w:numPr>
        <w:shd w:val="clear" w:color="auto" w:fill="FFFFFF" w:themeFill="background1"/>
        <w:spacing w:after="0"/>
        <w:ind w:left="1080"/>
        <w:jc w:val="both"/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  <w:lang w:val="es-ES"/>
        </w:rPr>
      </w:pPr>
      <w:r w:rsidRPr="0010158A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es-ES"/>
        </w:rPr>
        <w:t>Otros materiales, suministros y/o equipos recomendados por los CDC para la reapertura y operación de las escuelas que contribuyan a mantener de manera efectiva la salud y seguridad de los estudiantes y del personal escolar.</w:t>
      </w:r>
    </w:p>
    <w:p w14:paraId="594E5F7C" w14:textId="77777777" w:rsidR="00A561CB" w:rsidRPr="0010158A" w:rsidRDefault="00A561CB" w:rsidP="00A561CB">
      <w:pPr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Ampliar la capacidad para realizar pruebas de coronavirus para monitorear y suprimir el virus de manera efectiva.</w:t>
      </w:r>
    </w:p>
    <w:p w14:paraId="2EB1F08A" w14:textId="77777777" w:rsidR="00A561CB" w:rsidRPr="0010158A" w:rsidRDefault="00A561CB" w:rsidP="00A561CB">
      <w:pPr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Tecnología Educativa</w:t>
      </w:r>
    </w:p>
    <w:p w14:paraId="7B65A576" w14:textId="77777777" w:rsidR="00A561CB" w:rsidRPr="0010158A" w:rsidRDefault="00A561CB" w:rsidP="00A561CB">
      <w:pPr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bookmarkStart w:id="2" w:name="_Hlk60857565"/>
      <w:r w:rsidRPr="0010158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Redesarrollo de planes educativos para el aprendizaje remoto o híbrido o para atender la pérdida de aprendizaje </w:t>
      </w:r>
    </w:p>
    <w:bookmarkEnd w:id="2"/>
    <w:p w14:paraId="05899D14" w14:textId="77777777" w:rsidR="00A561CB" w:rsidRPr="0010158A" w:rsidRDefault="00A561CB" w:rsidP="00A561CB">
      <w:pPr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Arrendamiento de sitios o espacios para asegurar el distanciamiento social </w:t>
      </w:r>
    </w:p>
    <w:p w14:paraId="0B5BA976" w14:textId="77777777" w:rsidR="00A561CB" w:rsidRPr="0010158A" w:rsidRDefault="00A561CB" w:rsidP="00A561CB">
      <w:pPr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Costos de transportación razonables</w:t>
      </w:r>
    </w:p>
    <w:p w14:paraId="5680D940" w14:textId="77777777" w:rsidR="00A561CB" w:rsidRPr="0010158A" w:rsidRDefault="00A561CB" w:rsidP="00A561CB">
      <w:pPr>
        <w:pStyle w:val="ListParagraph"/>
        <w:numPr>
          <w:ilvl w:val="0"/>
          <w:numId w:val="12"/>
        </w:numPr>
        <w:spacing w:after="0"/>
        <w:ind w:left="1080"/>
        <w:jc w:val="both"/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lastRenderedPageBreak/>
        <w:t>Crear y/o mantener servicios educativos y de apoyo o asistencia para el aprendizaje remoto o híbrido de los estudiantes o para abordar la pérdida de aprendizaje en estos.</w:t>
      </w:r>
    </w:p>
    <w:p w14:paraId="281B4DBC" w14:textId="77777777" w:rsidR="00F8440D" w:rsidRPr="0010158A" w:rsidRDefault="00F8440D" w:rsidP="00F8440D">
      <w:pPr>
        <w:pStyle w:val="HTMLPreformatted"/>
        <w:ind w:left="720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3A81E4D6" w14:textId="77777777" w:rsidR="00F8440D" w:rsidRPr="0010158A" w:rsidRDefault="00F8440D" w:rsidP="00F8440D">
      <w:pPr>
        <w:pStyle w:val="HTMLPreformatted"/>
        <w:numPr>
          <w:ilvl w:val="0"/>
          <w:numId w:val="17"/>
        </w:numPr>
        <w:spacing w:after="0" w:line="240" w:lineRule="auto"/>
        <w:jc w:val="both"/>
        <w:rPr>
          <w:rStyle w:val="y2iqfc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</w:pPr>
      <w:r w:rsidRPr="0010158A">
        <w:rPr>
          <w:rStyle w:val="y2iqfc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 xml:space="preserve">Responsabilidades del DEPR con las escuelas privadas en torno a EANS: </w:t>
      </w:r>
    </w:p>
    <w:p w14:paraId="2434C0C8" w14:textId="77777777" w:rsidR="00F8440D" w:rsidRPr="0010158A" w:rsidRDefault="00F8440D" w:rsidP="00F8440D">
      <w:pPr>
        <w:pStyle w:val="HTMLPreformatted"/>
        <w:ind w:left="720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16D486BC" w14:textId="0641B600" w:rsidR="00F8440D" w:rsidRPr="0010158A" w:rsidRDefault="00F8440D" w:rsidP="00F8440D">
      <w:pPr>
        <w:pStyle w:val="HTMLPreformatted"/>
        <w:numPr>
          <w:ilvl w:val="0"/>
          <w:numId w:val="19"/>
        </w:numPr>
        <w:spacing w:after="0" w:line="240" w:lineRule="auto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El DEPR debe asegurar que la solicitud de servicios o asistencia esté disponible para las escuelas privadas no más tarde de 30 días</w:t>
      </w:r>
      <w:r w:rsidR="00A561CB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luego de que reciba la subvención de fondos federales</w:t>
      </w:r>
      <w:r w:rsidR="001D64C1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En el caso del DEPR, </w:t>
      </w:r>
      <w:r w:rsidR="00A561CB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la divulgación</w:t>
      </w:r>
      <w:r w:rsidR="001D64C1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se debe realizar</w:t>
      </w: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no más tarde del </w:t>
      </w:r>
      <w:r w:rsidR="000B0E54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25</w:t>
      </w: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</w:t>
      </w:r>
      <w:r w:rsidR="000B0E54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octubre </w:t>
      </w: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de 2021. </w:t>
      </w:r>
    </w:p>
    <w:p w14:paraId="7241981C" w14:textId="77777777" w:rsidR="00F8440D" w:rsidRPr="0010158A" w:rsidRDefault="00F8440D" w:rsidP="00F8440D">
      <w:pPr>
        <w:pStyle w:val="HTMLPreformatted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597564C1" w14:textId="77777777" w:rsidR="00F8440D" w:rsidRPr="0010158A" w:rsidRDefault="00F8440D" w:rsidP="00F8440D">
      <w:pPr>
        <w:pStyle w:val="HTMLPreformatted"/>
        <w:numPr>
          <w:ilvl w:val="0"/>
          <w:numId w:val="19"/>
        </w:numPr>
        <w:spacing w:after="0" w:line="240" w:lineRule="auto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El DEPR debe distribuir información sobre el programa EANS con prontitud a las escuelas privadas del estado, sobre temas </w:t>
      </w:r>
      <w:r w:rsidR="001D64C1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cómo acceder a la solicitud, requisitos de datos, pasos para completar la solicitud y fechas límite relevantes. </w:t>
      </w:r>
    </w:p>
    <w:p w14:paraId="07A72040" w14:textId="77777777" w:rsidR="00F8440D" w:rsidRPr="0010158A" w:rsidRDefault="00F8440D" w:rsidP="00F8440D">
      <w:pPr>
        <w:pStyle w:val="ListParagraph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318CEC73" w14:textId="77777777" w:rsidR="00F8440D" w:rsidRPr="0010158A" w:rsidRDefault="00F8440D" w:rsidP="00F8440D">
      <w:pPr>
        <w:pStyle w:val="HTMLPreformatted"/>
        <w:numPr>
          <w:ilvl w:val="0"/>
          <w:numId w:val="19"/>
        </w:numPr>
        <w:spacing w:after="0" w:line="240" w:lineRule="auto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Además, el DEPR debe</w:t>
      </w:r>
      <w:r w:rsidR="001D64C1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distribuir </w:t>
      </w:r>
      <w:r w:rsidR="001D64C1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la </w:t>
      </w: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información ampliamente y en varios formatos (por ejemplo, redes sociales, correo electrónico, sitio web de SEA y correo regular). </w:t>
      </w:r>
    </w:p>
    <w:p w14:paraId="0657D046" w14:textId="77777777" w:rsidR="00F8440D" w:rsidRPr="0010158A" w:rsidRDefault="00F8440D" w:rsidP="00F8440D">
      <w:pPr>
        <w:pStyle w:val="ListParagraph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0384201D" w14:textId="77777777" w:rsidR="00F8440D" w:rsidRPr="0010158A" w:rsidRDefault="00F8440D" w:rsidP="00F8440D">
      <w:pPr>
        <w:pStyle w:val="HTMLPreformatted"/>
        <w:numPr>
          <w:ilvl w:val="0"/>
          <w:numId w:val="19"/>
        </w:numPr>
        <w:spacing w:after="0" w:line="240" w:lineRule="auto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Para ayudar con la difusión de información, el DEPR puede colaborar con líderes de escuelas privadas en el estado, como asociaciones de escuelas privadas a nivel estatal o grupos de trabajo a nivel estatal. </w:t>
      </w:r>
    </w:p>
    <w:p w14:paraId="7ED0BDEA" w14:textId="77777777" w:rsidR="00F8440D" w:rsidRPr="0010158A" w:rsidRDefault="00F8440D" w:rsidP="00F8440D">
      <w:pPr>
        <w:pStyle w:val="ListParagraph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2912C1DB" w14:textId="77777777" w:rsidR="00F8440D" w:rsidRPr="0010158A" w:rsidRDefault="00F8440D" w:rsidP="00F8440D">
      <w:pPr>
        <w:pStyle w:val="HTMLPreformatted"/>
        <w:numPr>
          <w:ilvl w:val="0"/>
          <w:numId w:val="19"/>
        </w:numPr>
        <w:spacing w:after="0" w:line="240" w:lineRule="auto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El DEPR también puede consultar con su </w:t>
      </w:r>
      <w:proofErr w:type="spellStart"/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Ombuds</w:t>
      </w:r>
      <w:r w:rsidR="00A561CB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wo</w:t>
      </w: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man</w:t>
      </w:r>
      <w:proofErr w:type="spellEnd"/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estatal designad</w:t>
      </w:r>
      <w:r w:rsidR="00A561CB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a,</w:t>
      </w: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bajo la Ley de Educación Primaria y Secundaria de 1965 (ESEA), según enmendada</w:t>
      </w:r>
      <w:r w:rsidR="00A561CB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quien tiene relaciones con tales organizaciones y funcionarios de escuelas privadas en el estado. </w:t>
      </w:r>
    </w:p>
    <w:p w14:paraId="4FA3AE2C" w14:textId="77777777" w:rsidR="00F8440D" w:rsidRPr="0010158A" w:rsidRDefault="00F8440D" w:rsidP="00F8440D">
      <w:pPr>
        <w:pStyle w:val="ListParagraph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555DAFFD" w14:textId="77777777" w:rsidR="00F8440D" w:rsidRPr="0010158A" w:rsidRDefault="00F8440D" w:rsidP="00F8440D">
      <w:pPr>
        <w:pStyle w:val="HTMLPreformatted"/>
        <w:numPr>
          <w:ilvl w:val="0"/>
          <w:numId w:val="19"/>
        </w:numPr>
        <w:spacing w:after="0" w:line="240" w:lineRule="auto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Los </w:t>
      </w:r>
      <w:proofErr w:type="spellStart"/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Ombuds</w:t>
      </w:r>
      <w:r w:rsidR="00CF2607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wo</w:t>
      </w: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man</w:t>
      </w:r>
      <w:proofErr w:type="spellEnd"/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estatales también deben apoyar la difusión de información del DEPR a las escuelas privadas de manera oportuna.</w:t>
      </w:r>
    </w:p>
    <w:p w14:paraId="06356D3B" w14:textId="77777777" w:rsidR="00F8440D" w:rsidRPr="0010158A" w:rsidRDefault="00F8440D" w:rsidP="00F8440D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4AAC2EA0" w14:textId="77777777" w:rsidR="00F8440D" w:rsidRPr="0010158A" w:rsidRDefault="00F8440D" w:rsidP="00F8440D">
      <w:pPr>
        <w:pStyle w:val="HTMLPreformatted"/>
        <w:numPr>
          <w:ilvl w:val="0"/>
          <w:numId w:val="19"/>
        </w:numPr>
        <w:spacing w:after="0" w:line="240" w:lineRule="auto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El DEPR tiene las siguientes responsabilidades en torno a la administración del programa EANS donde se incluye lo siguiente:</w:t>
      </w:r>
    </w:p>
    <w:p w14:paraId="4A8580D3" w14:textId="77777777" w:rsidR="001A2B95" w:rsidRPr="0010158A" w:rsidRDefault="001A2B95" w:rsidP="001A2B95">
      <w:pPr>
        <w:pStyle w:val="HTMLPreformatted"/>
        <w:spacing w:after="0" w:line="240" w:lineRule="auto"/>
        <w:ind w:left="1440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7EABEA2D" w14:textId="77777777" w:rsidR="00F8440D" w:rsidRPr="0010158A" w:rsidRDefault="00F8440D" w:rsidP="00F8440D">
      <w:pPr>
        <w:pStyle w:val="HTMLPreformatted"/>
        <w:numPr>
          <w:ilvl w:val="1"/>
          <w:numId w:val="20"/>
        </w:numPr>
        <w:spacing w:after="0" w:line="240" w:lineRule="auto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Distribuir información sobre el programa EANS con prontitud a las escuelas privadas</w:t>
      </w:r>
      <w:r w:rsidR="001A2B95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</w:p>
    <w:p w14:paraId="2443C426" w14:textId="77777777" w:rsidR="00F8440D" w:rsidRPr="0010158A" w:rsidRDefault="00F8440D" w:rsidP="00F8440D">
      <w:pPr>
        <w:pStyle w:val="HTMLPreformatted"/>
        <w:numPr>
          <w:ilvl w:val="1"/>
          <w:numId w:val="20"/>
        </w:numPr>
        <w:spacing w:after="0" w:line="240" w:lineRule="auto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Crear una solicitud con la que cualquier escuela </w:t>
      </w:r>
      <w:r w:rsidR="00BF6F6C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privada</w:t>
      </w: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elegible pueda solicitar servicios o asistencia</w:t>
      </w:r>
      <w:r w:rsidR="001A2B95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56C8ACC3" w14:textId="77777777" w:rsidR="00F8440D" w:rsidRPr="0010158A" w:rsidRDefault="00F8440D" w:rsidP="00F8440D">
      <w:pPr>
        <w:pStyle w:val="HTMLPreformatted"/>
        <w:numPr>
          <w:ilvl w:val="1"/>
          <w:numId w:val="20"/>
        </w:numPr>
        <w:spacing w:after="0" w:line="240" w:lineRule="auto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Establecer criterios de pobreza (de entre las fuentes de datos de pobreza generalmente disponibles) </w:t>
      </w:r>
      <w:r w:rsidR="00777F27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con el objetivo de que la</w:t>
      </w: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escuela </w:t>
      </w:r>
      <w:r w:rsidR="00E64256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privada</w:t>
      </w:r>
      <w:r w:rsidR="00777F27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pueda</w:t>
      </w: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identificar el número y el porcentaje de niños de bajos ingresos familias en su </w:t>
      </w:r>
      <w:r w:rsidR="001A2B95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solicitud.</w:t>
      </w: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</w:p>
    <w:p w14:paraId="6B988F33" w14:textId="43C6BCE6" w:rsidR="00F8440D" w:rsidRPr="0010158A" w:rsidRDefault="00F8440D" w:rsidP="00F8440D">
      <w:pPr>
        <w:pStyle w:val="HTMLPreformatted"/>
        <w:numPr>
          <w:ilvl w:val="1"/>
          <w:numId w:val="20"/>
        </w:numPr>
        <w:spacing w:after="0" w:line="240" w:lineRule="auto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Establecer </w:t>
      </w:r>
      <w:r w:rsidR="00777F27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la </w:t>
      </w: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información que una escuela </w:t>
      </w:r>
      <w:r w:rsidR="00E64256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privada</w:t>
      </w: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debe proporcionar en su solicitud </w:t>
      </w:r>
      <w:r w:rsidR="00777F27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de manera que el </w:t>
      </w:r>
      <w:r w:rsidR="000B0E54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DEPR</w:t>
      </w: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777F27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pueda </w:t>
      </w: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priorizar las escuelas más afectadas por COVID-19 </w:t>
      </w:r>
    </w:p>
    <w:p w14:paraId="56BA99FA" w14:textId="77777777" w:rsidR="00F8440D" w:rsidRPr="0010158A" w:rsidRDefault="00F8440D" w:rsidP="003E5B2F">
      <w:pPr>
        <w:pStyle w:val="HTMLPreformatted"/>
        <w:numPr>
          <w:ilvl w:val="1"/>
          <w:numId w:val="20"/>
        </w:numPr>
        <w:spacing w:after="0" w:line="240" w:lineRule="auto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Asegurar que las escuelas privadas elegibles proporcionen la información requerida por la sección 312 (d) (3) (B) relacionado con la inscripción de estudiantes de familias de bajos ingresos y una descripción de los servicios de emergencia solicitados </w:t>
      </w:r>
      <w:r w:rsidR="00E64256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al DEPR</w:t>
      </w: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4FB1EECD" w14:textId="77777777" w:rsidR="00F8440D" w:rsidRPr="0010158A" w:rsidRDefault="00B2677B" w:rsidP="003E5B2F">
      <w:pPr>
        <w:pStyle w:val="HTMLPreformatted"/>
        <w:numPr>
          <w:ilvl w:val="1"/>
          <w:numId w:val="20"/>
        </w:numPr>
        <w:spacing w:after="0" w:line="240" w:lineRule="auto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lastRenderedPageBreak/>
        <w:t>Asegurar que la solicitud</w:t>
      </w:r>
      <w:r w:rsidR="00F8440D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esté </w:t>
      </w:r>
      <w:r w:rsidR="001A2B95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accesible </w:t>
      </w:r>
      <w:r w:rsidR="00F8440D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para las escuelas privadas lo antes posible, pero a más tardar 30 días después de recibir los fondos EANS.</w:t>
      </w:r>
    </w:p>
    <w:p w14:paraId="78230649" w14:textId="77777777" w:rsidR="00F8440D" w:rsidRPr="0010158A" w:rsidRDefault="00F8440D" w:rsidP="003E5B2F">
      <w:pPr>
        <w:pStyle w:val="HTMLPreformatted"/>
        <w:numPr>
          <w:ilvl w:val="1"/>
          <w:numId w:val="20"/>
        </w:numPr>
        <w:spacing w:after="0" w:line="240" w:lineRule="auto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Aprobar / denegar cada solicitud de escuela </w:t>
      </w:r>
      <w:r w:rsidR="00E64256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privada</w:t>
      </w: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1A2B95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con prontitud, </w:t>
      </w: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pero a más tardar 30 días después </w:t>
      </w:r>
      <w:r w:rsidR="00E64256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que el DEPR</w:t>
      </w: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recib</w:t>
      </w:r>
      <w:r w:rsidR="001A2B95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</w:t>
      </w: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la solicitud.</w:t>
      </w:r>
    </w:p>
    <w:p w14:paraId="72B51A39" w14:textId="77777777" w:rsidR="00F8440D" w:rsidRPr="0010158A" w:rsidRDefault="00F8440D" w:rsidP="003E5B2F">
      <w:pPr>
        <w:pStyle w:val="HTMLPreformatted"/>
        <w:numPr>
          <w:ilvl w:val="1"/>
          <w:numId w:val="20"/>
        </w:numPr>
        <w:spacing w:after="0" w:line="240" w:lineRule="auto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Priorizar la prestación de servicios o asistencia a las escuelas privadas </w:t>
      </w:r>
      <w:r w:rsidR="00FB1ECA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elegibles que te</w:t>
      </w:r>
      <w:r w:rsidR="00777F27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</w:t>
      </w:r>
      <w:r w:rsidR="00FB1ECA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gan un porcentaje significativo de estudiantes de familias </w:t>
      </w: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de bajos ingresos </w:t>
      </w:r>
      <w:r w:rsidR="00777F27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y que</w:t>
      </w: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son los más afectados por </w:t>
      </w:r>
      <w:r w:rsidR="00E64256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el </w:t>
      </w: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COVID-19.</w:t>
      </w:r>
    </w:p>
    <w:p w14:paraId="3A98DACF" w14:textId="77777777" w:rsidR="00F8440D" w:rsidRPr="0010158A" w:rsidRDefault="00F8440D" w:rsidP="003E5B2F">
      <w:pPr>
        <w:pStyle w:val="HTMLPreformatted"/>
        <w:numPr>
          <w:ilvl w:val="1"/>
          <w:numId w:val="20"/>
        </w:numPr>
        <w:spacing w:after="0" w:line="240" w:lineRule="auto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Asegurarse de que todos los servicios o asistencia proporcionados, incluidos los materiales, equipos y cualquier otro artículo utilizado para proporcionar dichos servicios o asistencia, se limiten a fines seculares, neutrales y no ideológicos.</w:t>
      </w:r>
    </w:p>
    <w:p w14:paraId="150F12B1" w14:textId="77777777" w:rsidR="00F8440D" w:rsidRPr="0010158A" w:rsidRDefault="00F8440D" w:rsidP="003E5B2F">
      <w:pPr>
        <w:pStyle w:val="HTMLPreformatted"/>
        <w:numPr>
          <w:ilvl w:val="1"/>
          <w:numId w:val="20"/>
        </w:numPr>
        <w:spacing w:after="0" w:line="240" w:lineRule="auto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Obligación de todos los fondos EANS a más tardar seis meses después de recibir los fondos.</w:t>
      </w:r>
      <w:r w:rsidR="00D716C4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</w:p>
    <w:p w14:paraId="7E4CBB75" w14:textId="77777777" w:rsidR="00F8440D" w:rsidRPr="0010158A" w:rsidRDefault="00F8440D" w:rsidP="003E5B2F">
      <w:pPr>
        <w:pStyle w:val="HTMLPreformatted"/>
        <w:numPr>
          <w:ilvl w:val="1"/>
          <w:numId w:val="20"/>
        </w:numPr>
        <w:spacing w:after="0" w:line="240" w:lineRule="auto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Administrar el programa EANS de acuerdo con todos los requisitos aplicables.</w:t>
      </w:r>
    </w:p>
    <w:p w14:paraId="50954555" w14:textId="77777777" w:rsidR="00F8440D" w:rsidRPr="0010158A" w:rsidRDefault="00F8440D" w:rsidP="00F8440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es-ES"/>
        </w:rPr>
      </w:pPr>
    </w:p>
    <w:p w14:paraId="09919FDB" w14:textId="77777777" w:rsidR="00F8440D" w:rsidRPr="0010158A" w:rsidRDefault="00F8440D" w:rsidP="00F8440D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</w:pPr>
      <w:r w:rsidRPr="001015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 xml:space="preserve">Información general sobre la solicitud y otros aspectos de este programa federal: </w:t>
      </w:r>
    </w:p>
    <w:p w14:paraId="32AE3D19" w14:textId="77777777" w:rsidR="00F8440D" w:rsidRPr="0010158A" w:rsidRDefault="00F8440D" w:rsidP="00F8440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es-ES"/>
        </w:rPr>
      </w:pPr>
    </w:p>
    <w:p w14:paraId="616AA5D2" w14:textId="77777777" w:rsidR="00F8440D" w:rsidRPr="0010158A" w:rsidRDefault="00BF1D1A" w:rsidP="00F8440D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y2iqfc"/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Con el objetivo de garantizar la prestación rápida y oportuna de servicios o asistencia, e</w:t>
      </w:r>
      <w:r w:rsidR="00F8440D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 DEPR puede requerir que una escuela privada elegible proporcione información en una solicitud de servicios o asistencia bajo el programa EANS según lo considere </w:t>
      </w: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necesario.</w:t>
      </w:r>
      <w:r w:rsidR="00F8440D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</w:p>
    <w:p w14:paraId="53685CE7" w14:textId="77777777" w:rsidR="00236999" w:rsidRPr="0010158A" w:rsidRDefault="00236999" w:rsidP="0023699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y2iqfc"/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65C0EE2C" w14:textId="77777777" w:rsidR="00F8440D" w:rsidRPr="0010158A" w:rsidRDefault="00F8440D" w:rsidP="00F8440D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y2iqfc"/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Como mínimo, el DEPR debe solicitar la siguiente información de una escuela privada elegible:</w:t>
      </w:r>
    </w:p>
    <w:p w14:paraId="357DE92C" w14:textId="77777777" w:rsidR="00F8440D" w:rsidRPr="0010158A" w:rsidRDefault="00F8440D" w:rsidP="00F8440D">
      <w:pPr>
        <w:pStyle w:val="HTMLPreformatted"/>
        <w:numPr>
          <w:ilvl w:val="1"/>
          <w:numId w:val="23"/>
        </w:numPr>
        <w:spacing w:after="0" w:line="240" w:lineRule="auto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El número y porcentaje de estudiantes de familias de bajos ingresos matriculados en la escuela </w:t>
      </w:r>
      <w:r w:rsidR="00F44821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privada </w:t>
      </w: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en el año escolar 2019-2020.</w:t>
      </w:r>
    </w:p>
    <w:p w14:paraId="3A6718FF" w14:textId="77777777" w:rsidR="00F8440D" w:rsidRPr="0010158A" w:rsidRDefault="00F8440D" w:rsidP="00F8440D">
      <w:pPr>
        <w:pStyle w:val="HTMLPreformatted"/>
        <w:numPr>
          <w:ilvl w:val="1"/>
          <w:numId w:val="23"/>
        </w:numPr>
        <w:spacing w:after="0" w:line="240" w:lineRule="auto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Información sobre el impacto de COVID-19 en la escuela privada para que el DEPR pueda priorizar apropiadamente la provisión de servicios y asistencia.</w:t>
      </w:r>
    </w:p>
    <w:p w14:paraId="2036CA93" w14:textId="77777777" w:rsidR="00F8440D" w:rsidRPr="0010158A" w:rsidRDefault="00F8440D" w:rsidP="00F8440D">
      <w:pPr>
        <w:pStyle w:val="HTMLPreformatted"/>
        <w:numPr>
          <w:ilvl w:val="1"/>
          <w:numId w:val="23"/>
        </w:numPr>
        <w:spacing w:after="0" w:line="240" w:lineRule="auto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Una descripción de los servicios de emergencia o asistencia que la escuela privada solicita que sea proporcionada por el DEPR</w:t>
      </w:r>
    </w:p>
    <w:p w14:paraId="71063E5E" w14:textId="77777777" w:rsidR="00F8440D" w:rsidRPr="0010158A" w:rsidRDefault="00F8440D" w:rsidP="00F8440D">
      <w:pPr>
        <w:pStyle w:val="HTMLPreformatted"/>
        <w:numPr>
          <w:ilvl w:val="1"/>
          <w:numId w:val="23"/>
        </w:numPr>
        <w:spacing w:after="0" w:line="240" w:lineRule="auto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Si la escuela privada recibió un préstamo garantizado por el PPP de la Asociación de Pequeñas Empresas antes del 27 de diciembre de 2020, y el monto de dicho préstamo recibido.</w:t>
      </w:r>
    </w:p>
    <w:p w14:paraId="17939B9B" w14:textId="77777777" w:rsidR="00F8440D" w:rsidRPr="0010158A" w:rsidRDefault="00F8440D" w:rsidP="00F8440D">
      <w:pPr>
        <w:pStyle w:val="HTMLPreformatted"/>
        <w:numPr>
          <w:ilvl w:val="1"/>
          <w:numId w:val="23"/>
        </w:numPr>
        <w:spacing w:after="0" w:line="240" w:lineRule="auto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Una garantía de que la escuela privada no solicitó ni recibirá un préstamo PPP </w:t>
      </w:r>
      <w:r w:rsidR="00BF1D1A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27 de diciembre de 2020</w:t>
      </w:r>
      <w:r w:rsidR="00BF1D1A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o después</w:t>
      </w: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14C53BBD" w14:textId="77777777" w:rsidR="00F8440D" w:rsidRPr="0010158A" w:rsidRDefault="00F8440D" w:rsidP="00F8440D">
      <w:pPr>
        <w:pStyle w:val="HTMLPreformatted"/>
        <w:ind w:left="1440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6D917E80" w14:textId="5272C440" w:rsidR="00F8440D" w:rsidRPr="0010158A" w:rsidRDefault="00F8440D" w:rsidP="00FB1ECA">
      <w:pPr>
        <w:pStyle w:val="HTMLPreformatted"/>
        <w:numPr>
          <w:ilvl w:val="0"/>
          <w:numId w:val="21"/>
        </w:numPr>
        <w:spacing w:after="0" w:line="240" w:lineRule="auto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La Ley </w:t>
      </w:r>
      <w:r w:rsidR="00FB1ECA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ARP</w:t>
      </w: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no requiere que el DEPR tenga un proceso mediante el cual una escuela privada pueda apelar una denegación de su solicitud de servicios o asistencia bajo el programa EANS. </w:t>
      </w:r>
      <w:r w:rsidR="00BE1B21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En el caso del DEPR, los procesos de reclamación sobre denegación de su solicitud o asistencia deberán procesarse a través de la </w:t>
      </w:r>
      <w:proofErr w:type="spellStart"/>
      <w:r w:rsidR="00BE1B21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Ombudswoman</w:t>
      </w:r>
      <w:proofErr w:type="spellEnd"/>
      <w:r w:rsidR="00BE1B21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01AEE13A" w14:textId="77777777" w:rsidR="00236999" w:rsidRPr="0010158A" w:rsidRDefault="00236999" w:rsidP="00236999">
      <w:pPr>
        <w:pStyle w:val="HTMLPreformatted"/>
        <w:spacing w:after="0" w:line="240" w:lineRule="auto"/>
        <w:ind w:left="720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2D0310C3" w14:textId="77777777" w:rsidR="00F8440D" w:rsidRPr="0010158A" w:rsidRDefault="00F8440D" w:rsidP="00F8440D">
      <w:pPr>
        <w:pStyle w:val="HTMLPreformatted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De manera similar, la Ley </w:t>
      </w:r>
      <w:r w:rsidR="00236999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ARP</w:t>
      </w: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no requiere que </w:t>
      </w:r>
      <w:r w:rsidR="00236999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el DEPR</w:t>
      </w: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establezca un proceso para recibir quejas de escuelas </w:t>
      </w:r>
      <w:r w:rsidR="00F44821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privadas</w:t>
      </w: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con respecto a EANS. Sin embargo, </w:t>
      </w:r>
      <w:r w:rsidR="00236999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el DEPR</w:t>
      </w: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BF1D1A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podría utilizar</w:t>
      </w: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su proceso de quejas regular para resolver las </w:t>
      </w:r>
      <w:r w:rsidR="00BF1D1A"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relacionadas al programa </w:t>
      </w:r>
      <w:r w:rsidRPr="0010158A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EANS.</w:t>
      </w:r>
    </w:p>
    <w:p w14:paraId="69A6E680" w14:textId="77777777" w:rsidR="00F8440D" w:rsidRPr="0010158A" w:rsidRDefault="00F8440D" w:rsidP="00F8440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42E5AF4A" w14:textId="77777777" w:rsidR="00F8440D" w:rsidRPr="0010158A" w:rsidRDefault="00F8440D" w:rsidP="00F8440D">
      <w:pPr>
        <w:pStyle w:val="HTMLPreformatted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5AD93E1A" w14:textId="77777777" w:rsidR="00F8440D" w:rsidRPr="00532724" w:rsidRDefault="00F8440D" w:rsidP="001706C6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lang w:val="es-ES"/>
        </w:rPr>
      </w:pPr>
    </w:p>
    <w:sectPr w:rsidR="00F8440D" w:rsidRPr="00532724" w:rsidSect="001706C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4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A8EC5" w14:textId="77777777" w:rsidR="00F320D4" w:rsidRDefault="00F320D4" w:rsidP="00930196">
      <w:r>
        <w:separator/>
      </w:r>
    </w:p>
  </w:endnote>
  <w:endnote w:type="continuationSeparator" w:id="0">
    <w:p w14:paraId="28A421EF" w14:textId="77777777" w:rsidR="00F320D4" w:rsidRDefault="00F320D4" w:rsidP="0093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749B" w14:textId="77777777" w:rsidR="006B287D" w:rsidRPr="0018165D" w:rsidRDefault="006B287D" w:rsidP="007B464B">
    <w:pPr>
      <w:pStyle w:val="Footer"/>
      <w:tabs>
        <w:tab w:val="clear" w:pos="4680"/>
        <w:tab w:val="clear" w:pos="9360"/>
      </w:tabs>
      <w:ind w:left="-360"/>
      <w:jc w:val="center"/>
      <w:rPr>
        <w:rFonts w:ascii="Times New Roman" w:hAnsi="Times New Roman" w:cs="Times New Roman"/>
        <w:spacing w:val="20"/>
        <w:sz w:val="14"/>
        <w:szCs w:val="14"/>
        <w:lang w:val="es-P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741E6" w14:textId="77777777" w:rsidR="001706C6" w:rsidRPr="007B0125" w:rsidRDefault="007B0125" w:rsidP="007B0125">
    <w:pPr>
      <w:pStyle w:val="Footer"/>
      <w:rPr>
        <w:rFonts w:ascii="Times New Roman" w:hAnsi="Times New Roman" w:cs="Times New Roman"/>
        <w:color w:val="808080" w:themeColor="background1" w:themeShade="80"/>
        <w:spacing w:val="20"/>
        <w:sz w:val="18"/>
        <w:szCs w:val="18"/>
        <w:lang w:val="es-PR"/>
      </w:rPr>
    </w:pPr>
    <w:r w:rsidRPr="007B0125"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77696" behindDoc="0" locked="0" layoutInCell="1" allowOverlap="1" wp14:anchorId="1FE241CF" wp14:editId="46036DA7">
          <wp:simplePos x="0" y="0"/>
          <wp:positionH relativeFrom="column">
            <wp:posOffset>4800176</wp:posOffset>
          </wp:positionH>
          <wp:positionV relativeFrom="paragraph">
            <wp:posOffset>130810</wp:posOffset>
          </wp:positionV>
          <wp:extent cx="965200" cy="265430"/>
          <wp:effectExtent l="0" t="0" r="0" b="0"/>
          <wp:wrapNone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22" t="31772" r="29939" b="30672"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26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B7E600" w14:textId="77777777" w:rsidR="001706C6" w:rsidRPr="007B0125" w:rsidRDefault="001706C6" w:rsidP="001706C6">
    <w:pPr>
      <w:pStyle w:val="Footer"/>
      <w:ind w:left="-270"/>
      <w:rPr>
        <w:rFonts w:ascii="Times New Roman" w:hAnsi="Times New Roman" w:cs="Times New Roman"/>
        <w:color w:val="808080" w:themeColor="background1" w:themeShade="80"/>
        <w:spacing w:val="20"/>
        <w:sz w:val="18"/>
        <w:szCs w:val="18"/>
        <w:lang w:val="es-PR"/>
      </w:rPr>
    </w:pPr>
    <w:r w:rsidRPr="007B0125">
      <w:rPr>
        <w:rFonts w:ascii="Times New Roman" w:hAnsi="Times New Roman" w:cs="Times New Roman"/>
        <w:noProof/>
        <w:color w:val="767171" w:themeColor="background2" w:themeShade="80"/>
        <w:spacing w:val="20"/>
        <w:sz w:val="18"/>
        <w:szCs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C927624" wp14:editId="69CAE7B7">
              <wp:simplePos x="0" y="0"/>
              <wp:positionH relativeFrom="margin">
                <wp:posOffset>46144</wp:posOffset>
              </wp:positionH>
              <wp:positionV relativeFrom="paragraph">
                <wp:posOffset>150918</wp:posOffset>
              </wp:positionV>
              <wp:extent cx="6315075" cy="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507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73297" id="Straight Connector 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11.9pt" to="500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" strokecolor="gray [1629]" strokeweight=".5pt">
              <v:stroke joinstyle="miter"/>
              <w10:wrap anchorx="margin"/>
            </v:line>
          </w:pict>
        </mc:Fallback>
      </mc:AlternateContent>
    </w:r>
    <w:r w:rsidRPr="007B0125">
      <w:rPr>
        <w:rFonts w:ascii="Times New Roman" w:hAnsi="Times New Roman" w:cs="Times New Roman"/>
        <w:color w:val="808080" w:themeColor="background1" w:themeShade="80"/>
        <w:spacing w:val="20"/>
        <w:sz w:val="18"/>
        <w:szCs w:val="18"/>
        <w:lang w:val="es-PR"/>
      </w:rPr>
      <w:t xml:space="preserve">              </w:t>
    </w:r>
    <w:r w:rsidR="007B0125">
      <w:rPr>
        <w:rFonts w:ascii="Times New Roman" w:hAnsi="Times New Roman" w:cs="Times New Roman"/>
        <w:color w:val="808080" w:themeColor="background1" w:themeShade="80"/>
        <w:spacing w:val="20"/>
        <w:sz w:val="18"/>
        <w:szCs w:val="18"/>
        <w:lang w:val="es-PR"/>
      </w:rPr>
      <w:t xml:space="preserve">        </w:t>
    </w:r>
    <w:r w:rsidRPr="007B0125">
      <w:rPr>
        <w:rFonts w:ascii="Times New Roman" w:hAnsi="Times New Roman" w:cs="Times New Roman"/>
        <w:color w:val="808080" w:themeColor="background1" w:themeShade="80"/>
        <w:spacing w:val="20"/>
        <w:sz w:val="18"/>
        <w:szCs w:val="18"/>
        <w:lang w:val="es-PR"/>
      </w:rPr>
      <w:t xml:space="preserve">P.O. Box 190759, San Juan, PR  00919-0759 </w:t>
    </w:r>
    <w:r w:rsidRPr="007B0125">
      <w:rPr>
        <w:rFonts w:ascii="Times New Roman" w:hAnsi="Times New Roman" w:cs="Times New Roman"/>
        <w:color w:val="FFC000" w:themeColor="accent4"/>
        <w:spacing w:val="20"/>
        <w:sz w:val="18"/>
        <w:szCs w:val="18"/>
        <w:lang w:val="es-PR"/>
      </w:rPr>
      <w:t xml:space="preserve">• </w:t>
    </w:r>
    <w:r w:rsidRPr="007B0125">
      <w:rPr>
        <w:rFonts w:ascii="Times New Roman" w:hAnsi="Times New Roman" w:cs="Times New Roman"/>
        <w:color w:val="767171" w:themeColor="background2" w:themeShade="80"/>
        <w:spacing w:val="20"/>
        <w:sz w:val="18"/>
        <w:szCs w:val="18"/>
        <w:lang w:val="es-PR"/>
      </w:rPr>
      <w:t>Tel.: (787)773-2003</w:t>
    </w:r>
  </w:p>
  <w:p w14:paraId="71FF78D8" w14:textId="77777777" w:rsidR="001706C6" w:rsidRPr="007B0125" w:rsidRDefault="001706C6" w:rsidP="001706C6">
    <w:pPr>
      <w:pStyle w:val="Footer"/>
      <w:tabs>
        <w:tab w:val="clear" w:pos="4680"/>
        <w:tab w:val="clear" w:pos="9360"/>
      </w:tabs>
      <w:ind w:left="-360"/>
      <w:jc w:val="center"/>
      <w:rPr>
        <w:rFonts w:ascii="Times New Roman" w:hAnsi="Times New Roman" w:cs="Times New Roman"/>
        <w:spacing w:val="20"/>
        <w:sz w:val="18"/>
        <w:szCs w:val="18"/>
        <w:lang w:val="es-PR"/>
      </w:rPr>
    </w:pPr>
    <w:r w:rsidRPr="007B0125">
      <w:rPr>
        <w:rFonts w:ascii="Times New Roman" w:hAnsi="Times New Roman" w:cs="Times New Roman"/>
        <w:color w:val="808080" w:themeColor="background1" w:themeShade="80"/>
        <w:spacing w:val="20"/>
        <w:sz w:val="18"/>
        <w:szCs w:val="18"/>
        <w:lang w:val="es-PR"/>
      </w:rPr>
      <w:t>El Departamento de Educación no discrimina de ninguna manera por razón de edad, raza, color, sexo, nacimiento, condición de veterano, ideología política o religiosa, origen o condición social, orientación sexual o identidad de género, discapacidad o impedimento físico o mental; ni por ser víctima de violencia doméstica, agresión sexual o acecho.</w:t>
    </w:r>
  </w:p>
  <w:p w14:paraId="70CBF76B" w14:textId="77777777" w:rsidR="001706C6" w:rsidRPr="005972DD" w:rsidRDefault="001706C6">
    <w:pPr>
      <w:pStyle w:val="Footer"/>
      <w:rPr>
        <w:rFonts w:ascii="Times New Roman" w:hAnsi="Times New Roman" w:cs="Times New Roman"/>
        <w:sz w:val="18"/>
        <w:szCs w:val="18"/>
        <w:lang w:val="es-P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7E18B" w14:textId="77777777" w:rsidR="00F320D4" w:rsidRDefault="00F320D4" w:rsidP="00930196">
      <w:r>
        <w:separator/>
      </w:r>
    </w:p>
  </w:footnote>
  <w:footnote w:type="continuationSeparator" w:id="0">
    <w:p w14:paraId="1952CBD8" w14:textId="77777777" w:rsidR="00F320D4" w:rsidRDefault="00F320D4" w:rsidP="00930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6281823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F489820" w14:textId="77777777" w:rsidR="007B0125" w:rsidRDefault="007B0125" w:rsidP="002455A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00E70D" w14:textId="77777777" w:rsidR="007B0125" w:rsidRDefault="007B0125" w:rsidP="007B012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1261814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3013C76" w14:textId="77777777" w:rsidR="007B0125" w:rsidRDefault="007B0125" w:rsidP="002455A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E5B2F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4179609F" w14:textId="77777777" w:rsidR="007B0125" w:rsidRDefault="007B0125" w:rsidP="007B0125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0D23" w14:textId="77777777" w:rsidR="001706C6" w:rsidRDefault="001706C6" w:rsidP="001706C6">
    <w:pPr>
      <w:pStyle w:val="Header"/>
      <w:tabs>
        <w:tab w:val="clear" w:pos="4680"/>
        <w:tab w:val="clear" w:pos="9360"/>
        <w:tab w:val="left" w:pos="409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1E7D8BF" wp14:editId="467308E7">
              <wp:simplePos x="0" y="0"/>
              <wp:positionH relativeFrom="column">
                <wp:posOffset>2325581</wp:posOffset>
              </wp:positionH>
              <wp:positionV relativeFrom="paragraph">
                <wp:posOffset>31538</wp:posOffset>
              </wp:positionV>
              <wp:extent cx="4516177" cy="392623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6177" cy="39262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2850DE" w14:textId="77777777" w:rsidR="001706C6" w:rsidRPr="00EC74E9" w:rsidRDefault="001706C6" w:rsidP="001706C6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PR"/>
                            </w:rPr>
                          </w:pPr>
                          <w:r w:rsidRPr="00EC74E9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PR"/>
                            </w:rPr>
                            <w:t>SECRETARÍA AUXILIAR DE ASUNTOS FEDERALES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360B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3.1pt;margin-top:2.5pt;width:355.6pt;height:30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" filled="f" stroked="f">
              <v:textbox>
                <w:txbxContent>
                  <w:p w:rsidR="001706C6" w:rsidRPr="00EC74E9" w:rsidRDefault="001706C6" w:rsidP="001706C6">
                    <w:pP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val="es-PR"/>
                      </w:rPr>
                    </w:pPr>
                    <w:r w:rsidRPr="00EC74E9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val="es-PR"/>
                      </w:rPr>
                      <w:t>SECRETARÍA AUXILIAR DE ASUNTOS FEDERALES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462966E0" wp14:editId="3D5C7ADD">
          <wp:simplePos x="0" y="0"/>
          <wp:positionH relativeFrom="column">
            <wp:posOffset>-287655</wp:posOffset>
          </wp:positionH>
          <wp:positionV relativeFrom="paragraph">
            <wp:posOffset>-391160</wp:posOffset>
          </wp:positionV>
          <wp:extent cx="2613796" cy="12573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796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6DDAB3" w14:textId="77777777" w:rsidR="001706C6" w:rsidRDefault="001706C6" w:rsidP="001706C6">
    <w:pPr>
      <w:pStyle w:val="Header"/>
      <w:tabs>
        <w:tab w:val="clear" w:pos="4680"/>
        <w:tab w:val="clear" w:pos="9360"/>
        <w:tab w:val="left" w:pos="409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E3019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E94EB8"/>
    <w:multiLevelType w:val="hybridMultilevel"/>
    <w:tmpl w:val="5816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C52"/>
    <w:multiLevelType w:val="hybridMultilevel"/>
    <w:tmpl w:val="5820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F6E60"/>
    <w:multiLevelType w:val="hybridMultilevel"/>
    <w:tmpl w:val="563A76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232FA"/>
    <w:multiLevelType w:val="hybridMultilevel"/>
    <w:tmpl w:val="CABE8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F402B"/>
    <w:multiLevelType w:val="hybridMultilevel"/>
    <w:tmpl w:val="D294120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12394"/>
    <w:multiLevelType w:val="hybridMultilevel"/>
    <w:tmpl w:val="177AF7B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450B6"/>
    <w:multiLevelType w:val="hybridMultilevel"/>
    <w:tmpl w:val="221CF274"/>
    <w:lvl w:ilvl="0" w:tplc="475C0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C63AA"/>
    <w:multiLevelType w:val="hybridMultilevel"/>
    <w:tmpl w:val="FDE2793E"/>
    <w:lvl w:ilvl="0" w:tplc="B3CC3E8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0142DB"/>
    <w:multiLevelType w:val="hybridMultilevel"/>
    <w:tmpl w:val="A11AE1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501515"/>
    <w:multiLevelType w:val="hybridMultilevel"/>
    <w:tmpl w:val="01624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E5A32"/>
    <w:multiLevelType w:val="multilevel"/>
    <w:tmpl w:val="DB8E8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677F4"/>
    <w:multiLevelType w:val="hybridMultilevel"/>
    <w:tmpl w:val="5C3A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15FDC"/>
    <w:multiLevelType w:val="hybridMultilevel"/>
    <w:tmpl w:val="4DFC0E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CE2ED0"/>
    <w:multiLevelType w:val="hybridMultilevel"/>
    <w:tmpl w:val="5158F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2541BB"/>
    <w:multiLevelType w:val="hybridMultilevel"/>
    <w:tmpl w:val="5566BE70"/>
    <w:lvl w:ilvl="0" w:tplc="D4787F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1056E2"/>
    <w:multiLevelType w:val="multilevel"/>
    <w:tmpl w:val="BC6064F6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3C233E"/>
    <w:multiLevelType w:val="hybridMultilevel"/>
    <w:tmpl w:val="6212C0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B85B23"/>
    <w:multiLevelType w:val="hybridMultilevel"/>
    <w:tmpl w:val="45705A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D651D"/>
    <w:multiLevelType w:val="hybridMultilevel"/>
    <w:tmpl w:val="17C07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B3064"/>
    <w:multiLevelType w:val="hybridMultilevel"/>
    <w:tmpl w:val="3F30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76937"/>
    <w:multiLevelType w:val="hybridMultilevel"/>
    <w:tmpl w:val="8506BB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96A59"/>
    <w:multiLevelType w:val="hybridMultilevel"/>
    <w:tmpl w:val="65969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B3773"/>
    <w:multiLevelType w:val="hybridMultilevel"/>
    <w:tmpl w:val="D3C4A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BC7A22"/>
    <w:multiLevelType w:val="hybridMultilevel"/>
    <w:tmpl w:val="2FDC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22723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21"/>
  </w:num>
  <w:num w:numId="5">
    <w:abstractNumId w:val="10"/>
  </w:num>
  <w:num w:numId="6">
    <w:abstractNumId w:val="0"/>
  </w:num>
  <w:num w:numId="7">
    <w:abstractNumId w:val="11"/>
  </w:num>
  <w:num w:numId="8">
    <w:abstractNumId w:val="4"/>
  </w:num>
  <w:num w:numId="9">
    <w:abstractNumId w:val="5"/>
  </w:num>
  <w:num w:numId="10">
    <w:abstractNumId w:val="13"/>
  </w:num>
  <w:num w:numId="11">
    <w:abstractNumId w:val="8"/>
  </w:num>
  <w:num w:numId="12">
    <w:abstractNumId w:val="7"/>
  </w:num>
  <w:num w:numId="13">
    <w:abstractNumId w:val="9"/>
  </w:num>
  <w:num w:numId="14">
    <w:abstractNumId w:val="2"/>
  </w:num>
  <w:num w:numId="15">
    <w:abstractNumId w:val="14"/>
  </w:num>
  <w:num w:numId="16">
    <w:abstractNumId w:val="19"/>
  </w:num>
  <w:num w:numId="17">
    <w:abstractNumId w:val="18"/>
  </w:num>
  <w:num w:numId="18">
    <w:abstractNumId w:val="23"/>
  </w:num>
  <w:num w:numId="19">
    <w:abstractNumId w:val="24"/>
  </w:num>
  <w:num w:numId="20">
    <w:abstractNumId w:val="22"/>
  </w:num>
  <w:num w:numId="21">
    <w:abstractNumId w:val="1"/>
  </w:num>
  <w:num w:numId="22">
    <w:abstractNumId w:val="3"/>
  </w:num>
  <w:num w:numId="23">
    <w:abstractNumId w:val="20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196"/>
    <w:rsid w:val="0000032B"/>
    <w:rsid w:val="00005262"/>
    <w:rsid w:val="00023A96"/>
    <w:rsid w:val="00024584"/>
    <w:rsid w:val="000248A7"/>
    <w:rsid w:val="000309F1"/>
    <w:rsid w:val="000379BC"/>
    <w:rsid w:val="00042330"/>
    <w:rsid w:val="00042F08"/>
    <w:rsid w:val="000474D3"/>
    <w:rsid w:val="00055BCB"/>
    <w:rsid w:val="000747A8"/>
    <w:rsid w:val="00083EBB"/>
    <w:rsid w:val="000A2CA6"/>
    <w:rsid w:val="000B0E54"/>
    <w:rsid w:val="000B1D6C"/>
    <w:rsid w:val="000B27B5"/>
    <w:rsid w:val="000C427B"/>
    <w:rsid w:val="000E0F17"/>
    <w:rsid w:val="000E136F"/>
    <w:rsid w:val="000F1320"/>
    <w:rsid w:val="0010158A"/>
    <w:rsid w:val="00101D63"/>
    <w:rsid w:val="00104C43"/>
    <w:rsid w:val="00105495"/>
    <w:rsid w:val="00112D86"/>
    <w:rsid w:val="001130BB"/>
    <w:rsid w:val="001140CB"/>
    <w:rsid w:val="00122F28"/>
    <w:rsid w:val="0013099D"/>
    <w:rsid w:val="001316F3"/>
    <w:rsid w:val="001357E5"/>
    <w:rsid w:val="001524C1"/>
    <w:rsid w:val="001562D1"/>
    <w:rsid w:val="001601D9"/>
    <w:rsid w:val="00163461"/>
    <w:rsid w:val="001706C6"/>
    <w:rsid w:val="0018165D"/>
    <w:rsid w:val="0019279E"/>
    <w:rsid w:val="001A2B95"/>
    <w:rsid w:val="001A49E0"/>
    <w:rsid w:val="001A74CB"/>
    <w:rsid w:val="001C0B71"/>
    <w:rsid w:val="001D2359"/>
    <w:rsid w:val="001D4021"/>
    <w:rsid w:val="001D64C1"/>
    <w:rsid w:val="001F3164"/>
    <w:rsid w:val="001F6CE8"/>
    <w:rsid w:val="00200956"/>
    <w:rsid w:val="00203418"/>
    <w:rsid w:val="00203692"/>
    <w:rsid w:val="002067E7"/>
    <w:rsid w:val="00206EA8"/>
    <w:rsid w:val="00212558"/>
    <w:rsid w:val="002150F1"/>
    <w:rsid w:val="002155AF"/>
    <w:rsid w:val="00216E75"/>
    <w:rsid w:val="002245F9"/>
    <w:rsid w:val="00236999"/>
    <w:rsid w:val="00246647"/>
    <w:rsid w:val="00266CCD"/>
    <w:rsid w:val="00270326"/>
    <w:rsid w:val="002710B6"/>
    <w:rsid w:val="00274EA8"/>
    <w:rsid w:val="002817E9"/>
    <w:rsid w:val="00284360"/>
    <w:rsid w:val="00292A91"/>
    <w:rsid w:val="002A6B0E"/>
    <w:rsid w:val="002B02FE"/>
    <w:rsid w:val="002B5276"/>
    <w:rsid w:val="002B59F5"/>
    <w:rsid w:val="002B68EA"/>
    <w:rsid w:val="002C4C08"/>
    <w:rsid w:val="002C5065"/>
    <w:rsid w:val="002E2437"/>
    <w:rsid w:val="002E393E"/>
    <w:rsid w:val="00311C3F"/>
    <w:rsid w:val="00315235"/>
    <w:rsid w:val="00321790"/>
    <w:rsid w:val="00330FB9"/>
    <w:rsid w:val="00331D89"/>
    <w:rsid w:val="003363C3"/>
    <w:rsid w:val="00337EDC"/>
    <w:rsid w:val="00340800"/>
    <w:rsid w:val="00346101"/>
    <w:rsid w:val="00360C3A"/>
    <w:rsid w:val="00360F82"/>
    <w:rsid w:val="00363774"/>
    <w:rsid w:val="00364CAD"/>
    <w:rsid w:val="00373812"/>
    <w:rsid w:val="00375E1E"/>
    <w:rsid w:val="0038126E"/>
    <w:rsid w:val="003933AB"/>
    <w:rsid w:val="003B19E6"/>
    <w:rsid w:val="003B330B"/>
    <w:rsid w:val="003B47E1"/>
    <w:rsid w:val="003C2EE9"/>
    <w:rsid w:val="003D467F"/>
    <w:rsid w:val="003D783E"/>
    <w:rsid w:val="003E3D6B"/>
    <w:rsid w:val="003E5B2F"/>
    <w:rsid w:val="003E799B"/>
    <w:rsid w:val="003F0EDC"/>
    <w:rsid w:val="003F774A"/>
    <w:rsid w:val="00417FB3"/>
    <w:rsid w:val="00422ABE"/>
    <w:rsid w:val="00430A2F"/>
    <w:rsid w:val="004400C5"/>
    <w:rsid w:val="0044240D"/>
    <w:rsid w:val="00460D8F"/>
    <w:rsid w:val="00463FEE"/>
    <w:rsid w:val="00467572"/>
    <w:rsid w:val="00467C31"/>
    <w:rsid w:val="00482FF8"/>
    <w:rsid w:val="004851A8"/>
    <w:rsid w:val="00493A7D"/>
    <w:rsid w:val="004A4010"/>
    <w:rsid w:val="004B5FD0"/>
    <w:rsid w:val="004B658D"/>
    <w:rsid w:val="004B69EA"/>
    <w:rsid w:val="004F7486"/>
    <w:rsid w:val="0050117B"/>
    <w:rsid w:val="00510191"/>
    <w:rsid w:val="00517BA9"/>
    <w:rsid w:val="00532724"/>
    <w:rsid w:val="00547570"/>
    <w:rsid w:val="005609B1"/>
    <w:rsid w:val="005675BC"/>
    <w:rsid w:val="005701D8"/>
    <w:rsid w:val="00572AA5"/>
    <w:rsid w:val="00572F33"/>
    <w:rsid w:val="005742BF"/>
    <w:rsid w:val="00577E43"/>
    <w:rsid w:val="0058097C"/>
    <w:rsid w:val="00584A51"/>
    <w:rsid w:val="00585183"/>
    <w:rsid w:val="0059211D"/>
    <w:rsid w:val="00592D51"/>
    <w:rsid w:val="005972DD"/>
    <w:rsid w:val="005B2D42"/>
    <w:rsid w:val="005B77D8"/>
    <w:rsid w:val="005C031E"/>
    <w:rsid w:val="005C51F4"/>
    <w:rsid w:val="005D110B"/>
    <w:rsid w:val="005E370A"/>
    <w:rsid w:val="005F514C"/>
    <w:rsid w:val="00600473"/>
    <w:rsid w:val="00601F5C"/>
    <w:rsid w:val="00604731"/>
    <w:rsid w:val="00615E6E"/>
    <w:rsid w:val="00636DF1"/>
    <w:rsid w:val="0064310F"/>
    <w:rsid w:val="00651E10"/>
    <w:rsid w:val="006551D5"/>
    <w:rsid w:val="006679E3"/>
    <w:rsid w:val="00670BD0"/>
    <w:rsid w:val="00674CEE"/>
    <w:rsid w:val="0067554B"/>
    <w:rsid w:val="006868F0"/>
    <w:rsid w:val="00694E25"/>
    <w:rsid w:val="006A5D4D"/>
    <w:rsid w:val="006B287D"/>
    <w:rsid w:val="006B440F"/>
    <w:rsid w:val="006C4FB7"/>
    <w:rsid w:val="006C6E62"/>
    <w:rsid w:val="006D7C16"/>
    <w:rsid w:val="006E36F2"/>
    <w:rsid w:val="006E5104"/>
    <w:rsid w:val="006F05BC"/>
    <w:rsid w:val="006F5FDF"/>
    <w:rsid w:val="007254A6"/>
    <w:rsid w:val="00727858"/>
    <w:rsid w:val="00735C81"/>
    <w:rsid w:val="00755447"/>
    <w:rsid w:val="00766C3B"/>
    <w:rsid w:val="00777C85"/>
    <w:rsid w:val="00777F27"/>
    <w:rsid w:val="007808B1"/>
    <w:rsid w:val="007A0AC3"/>
    <w:rsid w:val="007A0DB6"/>
    <w:rsid w:val="007A3917"/>
    <w:rsid w:val="007A4CA8"/>
    <w:rsid w:val="007B0125"/>
    <w:rsid w:val="007B17D3"/>
    <w:rsid w:val="007B2EAD"/>
    <w:rsid w:val="007B464B"/>
    <w:rsid w:val="007B6C89"/>
    <w:rsid w:val="007C2909"/>
    <w:rsid w:val="007E5B00"/>
    <w:rsid w:val="007F4E37"/>
    <w:rsid w:val="0080127F"/>
    <w:rsid w:val="008112D4"/>
    <w:rsid w:val="008226B0"/>
    <w:rsid w:val="00823342"/>
    <w:rsid w:val="00823C3F"/>
    <w:rsid w:val="008336DA"/>
    <w:rsid w:val="0084365E"/>
    <w:rsid w:val="0084486A"/>
    <w:rsid w:val="00851AEA"/>
    <w:rsid w:val="00853C74"/>
    <w:rsid w:val="0087024B"/>
    <w:rsid w:val="0089042A"/>
    <w:rsid w:val="008C28D2"/>
    <w:rsid w:val="008C2A5A"/>
    <w:rsid w:val="008D5E63"/>
    <w:rsid w:val="008E0123"/>
    <w:rsid w:val="008E2F17"/>
    <w:rsid w:val="008E7821"/>
    <w:rsid w:val="008F3D6A"/>
    <w:rsid w:val="00902BD6"/>
    <w:rsid w:val="00910C72"/>
    <w:rsid w:val="00913D8D"/>
    <w:rsid w:val="00915BE7"/>
    <w:rsid w:val="00930196"/>
    <w:rsid w:val="00930C12"/>
    <w:rsid w:val="00930E17"/>
    <w:rsid w:val="00932489"/>
    <w:rsid w:val="00947DD0"/>
    <w:rsid w:val="00951803"/>
    <w:rsid w:val="00953101"/>
    <w:rsid w:val="009747B6"/>
    <w:rsid w:val="00974C25"/>
    <w:rsid w:val="00994624"/>
    <w:rsid w:val="00995EB2"/>
    <w:rsid w:val="009B7F7A"/>
    <w:rsid w:val="009C07EA"/>
    <w:rsid w:val="009D7B44"/>
    <w:rsid w:val="009E12FA"/>
    <w:rsid w:val="009F038E"/>
    <w:rsid w:val="00A0016D"/>
    <w:rsid w:val="00A04D67"/>
    <w:rsid w:val="00A07C65"/>
    <w:rsid w:val="00A12E45"/>
    <w:rsid w:val="00A12F9E"/>
    <w:rsid w:val="00A14493"/>
    <w:rsid w:val="00A21447"/>
    <w:rsid w:val="00A26FD7"/>
    <w:rsid w:val="00A33F84"/>
    <w:rsid w:val="00A50E70"/>
    <w:rsid w:val="00A51D4F"/>
    <w:rsid w:val="00A54FC7"/>
    <w:rsid w:val="00A561CB"/>
    <w:rsid w:val="00A568BE"/>
    <w:rsid w:val="00A73319"/>
    <w:rsid w:val="00A85A33"/>
    <w:rsid w:val="00A928D7"/>
    <w:rsid w:val="00A935E6"/>
    <w:rsid w:val="00AB3860"/>
    <w:rsid w:val="00AC3E1F"/>
    <w:rsid w:val="00AC4B58"/>
    <w:rsid w:val="00AD01CC"/>
    <w:rsid w:val="00AF2795"/>
    <w:rsid w:val="00AF53C9"/>
    <w:rsid w:val="00B2677B"/>
    <w:rsid w:val="00B27877"/>
    <w:rsid w:val="00B37BEF"/>
    <w:rsid w:val="00B40D3F"/>
    <w:rsid w:val="00B42A80"/>
    <w:rsid w:val="00B6078E"/>
    <w:rsid w:val="00B607E3"/>
    <w:rsid w:val="00B61A07"/>
    <w:rsid w:val="00B61C28"/>
    <w:rsid w:val="00B66B0A"/>
    <w:rsid w:val="00B80079"/>
    <w:rsid w:val="00B828FA"/>
    <w:rsid w:val="00BC08E9"/>
    <w:rsid w:val="00BE1B21"/>
    <w:rsid w:val="00BE4C68"/>
    <w:rsid w:val="00BE5D6B"/>
    <w:rsid w:val="00BF1D1A"/>
    <w:rsid w:val="00BF6F6C"/>
    <w:rsid w:val="00C01BDD"/>
    <w:rsid w:val="00C055AE"/>
    <w:rsid w:val="00C16D26"/>
    <w:rsid w:val="00C301AF"/>
    <w:rsid w:val="00C41C01"/>
    <w:rsid w:val="00C65DD3"/>
    <w:rsid w:val="00C77E85"/>
    <w:rsid w:val="00C809A9"/>
    <w:rsid w:val="00C8237F"/>
    <w:rsid w:val="00C835A5"/>
    <w:rsid w:val="00C85D80"/>
    <w:rsid w:val="00CA0EFA"/>
    <w:rsid w:val="00CA4140"/>
    <w:rsid w:val="00CA72E9"/>
    <w:rsid w:val="00CB2629"/>
    <w:rsid w:val="00CB605E"/>
    <w:rsid w:val="00CB6759"/>
    <w:rsid w:val="00CC290A"/>
    <w:rsid w:val="00CC73C5"/>
    <w:rsid w:val="00CD40FB"/>
    <w:rsid w:val="00CE12D1"/>
    <w:rsid w:val="00CF0C25"/>
    <w:rsid w:val="00CF2607"/>
    <w:rsid w:val="00CF468C"/>
    <w:rsid w:val="00CF6A52"/>
    <w:rsid w:val="00CF7FDE"/>
    <w:rsid w:val="00D15462"/>
    <w:rsid w:val="00D20FA2"/>
    <w:rsid w:val="00D26537"/>
    <w:rsid w:val="00D63C47"/>
    <w:rsid w:val="00D716C4"/>
    <w:rsid w:val="00DA303E"/>
    <w:rsid w:val="00DA6D65"/>
    <w:rsid w:val="00DB4AE2"/>
    <w:rsid w:val="00DC0472"/>
    <w:rsid w:val="00DC5C4C"/>
    <w:rsid w:val="00DD7D58"/>
    <w:rsid w:val="00DF32DC"/>
    <w:rsid w:val="00DF7E9A"/>
    <w:rsid w:val="00E070A6"/>
    <w:rsid w:val="00E14A29"/>
    <w:rsid w:val="00E17AF2"/>
    <w:rsid w:val="00E26D5C"/>
    <w:rsid w:val="00E27CFA"/>
    <w:rsid w:val="00E27EF1"/>
    <w:rsid w:val="00E50DA4"/>
    <w:rsid w:val="00E6065D"/>
    <w:rsid w:val="00E61421"/>
    <w:rsid w:val="00E64256"/>
    <w:rsid w:val="00E659FD"/>
    <w:rsid w:val="00E66CD4"/>
    <w:rsid w:val="00E725A4"/>
    <w:rsid w:val="00E91A3F"/>
    <w:rsid w:val="00EC18E8"/>
    <w:rsid w:val="00EC74E9"/>
    <w:rsid w:val="00ED5871"/>
    <w:rsid w:val="00ED6C3B"/>
    <w:rsid w:val="00ED7B48"/>
    <w:rsid w:val="00EE7AA8"/>
    <w:rsid w:val="00EF3566"/>
    <w:rsid w:val="00F030C8"/>
    <w:rsid w:val="00F064FB"/>
    <w:rsid w:val="00F14AF5"/>
    <w:rsid w:val="00F320D4"/>
    <w:rsid w:val="00F364B3"/>
    <w:rsid w:val="00F44821"/>
    <w:rsid w:val="00F50CC6"/>
    <w:rsid w:val="00F51C46"/>
    <w:rsid w:val="00F52BF2"/>
    <w:rsid w:val="00F554E7"/>
    <w:rsid w:val="00F642CF"/>
    <w:rsid w:val="00F8440D"/>
    <w:rsid w:val="00FA635B"/>
    <w:rsid w:val="00FB1ECA"/>
    <w:rsid w:val="00FB3FEE"/>
    <w:rsid w:val="00FC1002"/>
    <w:rsid w:val="00FD1176"/>
    <w:rsid w:val="00FD1C6D"/>
    <w:rsid w:val="00FD7A85"/>
    <w:rsid w:val="00FE3D6B"/>
    <w:rsid w:val="00FE4EBB"/>
    <w:rsid w:val="00FE7B0D"/>
    <w:rsid w:val="00F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EBE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6C6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5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5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96"/>
  </w:style>
  <w:style w:type="paragraph" w:styleId="Footer">
    <w:name w:val="footer"/>
    <w:basedOn w:val="Normal"/>
    <w:link w:val="FooterChar"/>
    <w:uiPriority w:val="99"/>
    <w:unhideWhenUsed/>
    <w:rsid w:val="00930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196"/>
  </w:style>
  <w:style w:type="paragraph" w:styleId="BalloonText">
    <w:name w:val="Balloon Text"/>
    <w:basedOn w:val="Normal"/>
    <w:link w:val="BalloonTextChar"/>
    <w:uiPriority w:val="99"/>
    <w:semiHidden/>
    <w:unhideWhenUsed/>
    <w:rsid w:val="00B66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D40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2D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B6C89"/>
    <w:rPr>
      <w:rFonts w:eastAsia="MS Minch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55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55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">
    <w:name w:val="List"/>
    <w:basedOn w:val="Normal"/>
    <w:uiPriority w:val="99"/>
    <w:unhideWhenUsed/>
    <w:rsid w:val="002155AF"/>
    <w:pPr>
      <w:ind w:left="360" w:hanging="360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rsid w:val="002155AF"/>
  </w:style>
  <w:style w:type="character" w:customStyle="1" w:styleId="DateChar">
    <w:name w:val="Date Char"/>
    <w:basedOn w:val="DefaultParagraphFont"/>
    <w:link w:val="Date"/>
    <w:uiPriority w:val="99"/>
    <w:rsid w:val="002155AF"/>
  </w:style>
  <w:style w:type="paragraph" w:styleId="ListBullet2">
    <w:name w:val="List Bullet 2"/>
    <w:basedOn w:val="Normal"/>
    <w:uiPriority w:val="99"/>
    <w:unhideWhenUsed/>
    <w:rsid w:val="002155AF"/>
    <w:pPr>
      <w:numPr>
        <w:numId w:val="6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155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155AF"/>
  </w:style>
  <w:style w:type="paragraph" w:styleId="NormalWeb">
    <w:name w:val="Normal (Web)"/>
    <w:basedOn w:val="Normal"/>
    <w:uiPriority w:val="99"/>
    <w:unhideWhenUsed/>
    <w:rsid w:val="00042F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D7B44"/>
  </w:style>
  <w:style w:type="paragraph" w:styleId="HTMLPreformatted">
    <w:name w:val="HTML Preformatted"/>
    <w:basedOn w:val="Normal"/>
    <w:link w:val="HTMLPreformattedChar"/>
    <w:uiPriority w:val="99"/>
    <w:unhideWhenUsed/>
    <w:rsid w:val="00216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6E7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16E75"/>
  </w:style>
  <w:style w:type="character" w:styleId="Hyperlink">
    <w:name w:val="Hyperlink"/>
    <w:basedOn w:val="DefaultParagraphFont"/>
    <w:uiPriority w:val="99"/>
    <w:unhideWhenUsed/>
    <w:rsid w:val="001706C6"/>
    <w:rPr>
      <w:color w:val="0563C1" w:themeColor="hyperlink"/>
      <w:u w:val="single"/>
    </w:rPr>
  </w:style>
  <w:style w:type="character" w:customStyle="1" w:styleId="jlqj4b">
    <w:name w:val="jlqj4b"/>
    <w:basedOn w:val="DefaultParagraphFont"/>
    <w:rsid w:val="001706C6"/>
  </w:style>
  <w:style w:type="character" w:styleId="PageNumber">
    <w:name w:val="page number"/>
    <w:basedOn w:val="DefaultParagraphFont"/>
    <w:uiPriority w:val="99"/>
    <w:semiHidden/>
    <w:unhideWhenUsed/>
    <w:rsid w:val="007B012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1EC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B0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ns2@de.pr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E6FA5A-FE43-4760-B337-EE015E32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user</cp:lastModifiedBy>
  <cp:revision>17</cp:revision>
  <cp:lastPrinted>2021-10-21T16:17:00Z</cp:lastPrinted>
  <dcterms:created xsi:type="dcterms:W3CDTF">2021-10-25T14:19:00Z</dcterms:created>
  <dcterms:modified xsi:type="dcterms:W3CDTF">2021-10-25T16:08:00Z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623a7f-4aec-4980-abf7-42194908fdf7_Enabled">
    <vt:lpwstr>true</vt:lpwstr>
  </property>
  <property fmtid="{D5CDD505-2E9C-101B-9397-08002B2CF9AE}" pid="3" name="MSIP_Label_e8623a7f-4aec-4980-abf7-42194908fdf7_SetDate">
    <vt:lpwstr>2021-04-13T20:14:09Z</vt:lpwstr>
  </property>
  <property fmtid="{D5CDD505-2E9C-101B-9397-08002B2CF9AE}" pid="4" name="MSIP_Label_e8623a7f-4aec-4980-abf7-42194908fdf7_Method">
    <vt:lpwstr>Privileged</vt:lpwstr>
  </property>
  <property fmtid="{D5CDD505-2E9C-101B-9397-08002B2CF9AE}" pid="5" name="MSIP_Label_e8623a7f-4aec-4980-abf7-42194908fdf7_Name">
    <vt:lpwstr>e8623a7f-4aec-4980-abf7-42194908fdf7</vt:lpwstr>
  </property>
  <property fmtid="{D5CDD505-2E9C-101B-9397-08002B2CF9AE}" pid="6" name="MSIP_Label_e8623a7f-4aec-4980-abf7-42194908fdf7_SiteId">
    <vt:lpwstr>c82f2d55-67d0-4a4a-8820-2f84a18c1cdd</vt:lpwstr>
  </property>
  <property fmtid="{D5CDD505-2E9C-101B-9397-08002B2CF9AE}" pid="7" name="MSIP_Label_e8623a7f-4aec-4980-abf7-42194908fdf7_ActionId">
    <vt:lpwstr>7e740668-43d7-4576-a7d3-56449a41e468</vt:lpwstr>
  </property>
  <property fmtid="{D5CDD505-2E9C-101B-9397-08002B2CF9AE}" pid="8" name="MSIP_Label_e8623a7f-4aec-4980-abf7-42194908fdf7_ContentBits">
    <vt:lpwstr>0</vt:lpwstr>
  </property>
</Properties>
</file>