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A94D" w14:textId="77777777" w:rsidR="00F8440D" w:rsidRPr="00F44821" w:rsidRDefault="00F8440D" w:rsidP="00F8440D">
      <w:pPr>
        <w:tabs>
          <w:tab w:val="left" w:pos="810"/>
        </w:tabs>
        <w:spacing w:after="0" w:line="240" w:lineRule="auto"/>
        <w:jc w:val="center"/>
        <w:rPr>
          <w:rFonts w:ascii="Times New Roman" w:hAnsi="Times New Roman" w:cs="Times New Roman"/>
          <w:b/>
          <w:color w:val="000000" w:themeColor="text1"/>
          <w:sz w:val="24"/>
          <w:szCs w:val="24"/>
          <w:lang w:val="es-ES"/>
        </w:rPr>
      </w:pPr>
    </w:p>
    <w:p w14:paraId="28DCEECE" w14:textId="621F63E2" w:rsidR="001706C6" w:rsidRPr="006B440F" w:rsidRDefault="00F8440D" w:rsidP="00F8440D">
      <w:pPr>
        <w:pStyle w:val="NormalWeb"/>
        <w:spacing w:before="0" w:beforeAutospacing="0" w:after="300" w:afterAutospacing="0"/>
        <w:jc w:val="both"/>
        <w:rPr>
          <w:color w:val="000000" w:themeColor="text1"/>
          <w:sz w:val="24"/>
          <w:szCs w:val="24"/>
          <w:lang w:val="es-ES"/>
        </w:rPr>
      </w:pPr>
      <w:r w:rsidRPr="006B440F">
        <w:rPr>
          <w:color w:val="000000" w:themeColor="text1"/>
          <w:sz w:val="24"/>
          <w:szCs w:val="24"/>
          <w:lang w:val="es-ES"/>
        </w:rPr>
        <w:t>28 de julio de 2021</w:t>
      </w:r>
    </w:p>
    <w:p w14:paraId="32ECF271" w14:textId="77777777" w:rsidR="00F8440D" w:rsidRPr="006B440F" w:rsidRDefault="00F8440D" w:rsidP="001706C6">
      <w:pPr>
        <w:tabs>
          <w:tab w:val="left" w:pos="810"/>
        </w:tabs>
        <w:spacing w:after="0" w:line="240" w:lineRule="auto"/>
        <w:jc w:val="center"/>
        <w:rPr>
          <w:rFonts w:ascii="Times New Roman" w:hAnsi="Times New Roman" w:cs="Times New Roman"/>
          <w:b/>
          <w:bCs/>
          <w:color w:val="000000" w:themeColor="text1"/>
          <w:sz w:val="24"/>
          <w:szCs w:val="24"/>
          <w:lang w:val="es-ES"/>
        </w:rPr>
      </w:pPr>
    </w:p>
    <w:p w14:paraId="5CAB60BE" w14:textId="1D5E04D5" w:rsidR="001706C6" w:rsidRPr="006B440F" w:rsidRDefault="00F8440D" w:rsidP="00F8440D">
      <w:pPr>
        <w:tabs>
          <w:tab w:val="left" w:pos="810"/>
        </w:tabs>
        <w:spacing w:after="0" w:line="240" w:lineRule="auto"/>
        <w:jc w:val="center"/>
        <w:rPr>
          <w:rFonts w:ascii="Times New Roman" w:hAnsi="Times New Roman" w:cs="Times New Roman"/>
          <w:b/>
          <w:color w:val="000000" w:themeColor="text1"/>
          <w:sz w:val="24"/>
          <w:szCs w:val="24"/>
          <w:lang w:val="es-ES"/>
        </w:rPr>
      </w:pPr>
      <w:r w:rsidRPr="006B440F">
        <w:rPr>
          <w:rFonts w:ascii="Times New Roman" w:hAnsi="Times New Roman" w:cs="Times New Roman"/>
          <w:b/>
          <w:bCs/>
          <w:color w:val="000000" w:themeColor="text1"/>
          <w:sz w:val="24"/>
          <w:szCs w:val="24"/>
          <w:lang w:val="es-ES"/>
        </w:rPr>
        <w:t xml:space="preserve">NOTIFICACIÓN DE DISPONIBILIDAD DE LEY DE AYUDA </w:t>
      </w:r>
      <w:r w:rsidR="001706C6" w:rsidRPr="006B440F">
        <w:rPr>
          <w:rFonts w:ascii="Times New Roman" w:hAnsi="Times New Roman" w:cs="Times New Roman"/>
          <w:b/>
          <w:bCs/>
          <w:color w:val="000000" w:themeColor="text1"/>
          <w:sz w:val="24"/>
          <w:szCs w:val="24"/>
          <w:lang w:val="es-ES"/>
        </w:rPr>
        <w:t>SUPLEMENTARIA DE RESPUESTA Y ALIVIO DEL CORONAVIRUS (</w:t>
      </w:r>
      <w:r w:rsidR="001706C6" w:rsidRPr="006B440F">
        <w:rPr>
          <w:rFonts w:ascii="Times New Roman" w:hAnsi="Times New Roman" w:cs="Times New Roman"/>
          <w:b/>
          <w:color w:val="000000" w:themeColor="text1"/>
          <w:sz w:val="24"/>
          <w:szCs w:val="24"/>
          <w:lang w:val="es-ES"/>
        </w:rPr>
        <w:t>CRRSA ACT, POR SUS SIGLAS EN INGLÉS)</w:t>
      </w:r>
    </w:p>
    <w:p w14:paraId="129B53AF" w14:textId="77777777" w:rsidR="00F8440D" w:rsidRPr="006B440F" w:rsidRDefault="00F8440D" w:rsidP="00F8440D">
      <w:pPr>
        <w:tabs>
          <w:tab w:val="left" w:pos="810"/>
        </w:tabs>
        <w:spacing w:after="0" w:line="240" w:lineRule="auto"/>
        <w:jc w:val="center"/>
        <w:rPr>
          <w:rFonts w:ascii="Times New Roman" w:hAnsi="Times New Roman" w:cs="Times New Roman"/>
          <w:b/>
          <w:color w:val="000000" w:themeColor="text1"/>
          <w:sz w:val="24"/>
          <w:szCs w:val="24"/>
          <w:lang w:val="es-ES"/>
        </w:rPr>
      </w:pPr>
    </w:p>
    <w:p w14:paraId="35AB30EA" w14:textId="3AEC3433" w:rsidR="001706C6" w:rsidRPr="006B440F" w:rsidRDefault="001706C6" w:rsidP="00F8440D">
      <w:pPr>
        <w:tabs>
          <w:tab w:val="left" w:pos="810"/>
        </w:tabs>
        <w:spacing w:after="0" w:line="240" w:lineRule="auto"/>
        <w:jc w:val="center"/>
        <w:rPr>
          <w:rFonts w:ascii="Times New Roman" w:hAnsi="Times New Roman" w:cs="Times New Roman"/>
          <w:b/>
          <w:color w:val="000000" w:themeColor="text1"/>
          <w:sz w:val="24"/>
          <w:szCs w:val="24"/>
          <w:lang w:val="es-ES"/>
        </w:rPr>
      </w:pPr>
      <w:r w:rsidRPr="006B440F">
        <w:rPr>
          <w:rFonts w:ascii="Times New Roman" w:hAnsi="Times New Roman" w:cs="Times New Roman"/>
          <w:b/>
          <w:color w:val="000000" w:themeColor="text1"/>
          <w:sz w:val="24"/>
          <w:szCs w:val="24"/>
          <w:lang w:val="es-ES"/>
        </w:rPr>
        <w:t>PROGRAMA DE ASISTENCIA DE EMERGENCIA PARA ESCUELAS PRIVADAS (EANS, POR SUS SIGLAS EN INGLÉS)</w:t>
      </w:r>
    </w:p>
    <w:p w14:paraId="5876201B" w14:textId="77777777" w:rsidR="00F8440D" w:rsidRPr="006B440F" w:rsidRDefault="00F8440D" w:rsidP="00F8440D">
      <w:pPr>
        <w:pStyle w:val="NormalWeb"/>
        <w:jc w:val="both"/>
        <w:rPr>
          <w:color w:val="000000" w:themeColor="text1"/>
          <w:sz w:val="24"/>
          <w:szCs w:val="24"/>
          <w:lang w:val="es-ES"/>
        </w:rPr>
      </w:pPr>
      <w:r w:rsidRPr="006B440F">
        <w:rPr>
          <w:color w:val="000000" w:themeColor="text1"/>
          <w:sz w:val="24"/>
          <w:szCs w:val="24"/>
          <w:lang w:val="es-ES"/>
        </w:rPr>
        <w:t xml:space="preserve">El Departamento de Educación de Puerto Rico (DEPR) recibió una subvención federal bajo el programa </w:t>
      </w:r>
      <w:proofErr w:type="spellStart"/>
      <w:r w:rsidRPr="006B440F">
        <w:rPr>
          <w:i/>
          <w:iCs/>
          <w:color w:val="000000" w:themeColor="text1"/>
          <w:sz w:val="24"/>
          <w:szCs w:val="24"/>
          <w:lang w:val="es-ES"/>
        </w:rPr>
        <w:t>Emergency</w:t>
      </w:r>
      <w:proofErr w:type="spellEnd"/>
      <w:r w:rsidRPr="006B440F">
        <w:rPr>
          <w:i/>
          <w:iCs/>
          <w:color w:val="000000" w:themeColor="text1"/>
          <w:sz w:val="24"/>
          <w:szCs w:val="24"/>
          <w:lang w:val="es-ES"/>
        </w:rPr>
        <w:t xml:space="preserve"> </w:t>
      </w:r>
      <w:proofErr w:type="spellStart"/>
      <w:r w:rsidRPr="006B440F">
        <w:rPr>
          <w:i/>
          <w:iCs/>
          <w:color w:val="000000" w:themeColor="text1"/>
          <w:sz w:val="24"/>
          <w:szCs w:val="24"/>
          <w:lang w:val="es-ES"/>
        </w:rPr>
        <w:t>Assistance</w:t>
      </w:r>
      <w:proofErr w:type="spellEnd"/>
      <w:r w:rsidRPr="006B440F">
        <w:rPr>
          <w:i/>
          <w:iCs/>
          <w:color w:val="000000" w:themeColor="text1"/>
          <w:sz w:val="24"/>
          <w:szCs w:val="24"/>
          <w:lang w:val="es-ES"/>
        </w:rPr>
        <w:t xml:space="preserve"> to Non-</w:t>
      </w:r>
      <w:proofErr w:type="spellStart"/>
      <w:r w:rsidRPr="006B440F">
        <w:rPr>
          <w:i/>
          <w:iCs/>
          <w:color w:val="000000" w:themeColor="text1"/>
          <w:sz w:val="24"/>
          <w:szCs w:val="24"/>
          <w:lang w:val="es-ES"/>
        </w:rPr>
        <w:t>Public</w:t>
      </w:r>
      <w:proofErr w:type="spellEnd"/>
      <w:r w:rsidRPr="006B440F">
        <w:rPr>
          <w:i/>
          <w:iCs/>
          <w:color w:val="000000" w:themeColor="text1"/>
          <w:sz w:val="24"/>
          <w:szCs w:val="24"/>
          <w:lang w:val="es-ES"/>
        </w:rPr>
        <w:t xml:space="preserve"> </w:t>
      </w:r>
      <w:proofErr w:type="spellStart"/>
      <w:r w:rsidRPr="006B440F">
        <w:rPr>
          <w:i/>
          <w:iCs/>
          <w:color w:val="000000" w:themeColor="text1"/>
          <w:sz w:val="24"/>
          <w:szCs w:val="24"/>
          <w:lang w:val="es-ES"/>
        </w:rPr>
        <w:t>Schools</w:t>
      </w:r>
      <w:proofErr w:type="spellEnd"/>
      <w:r w:rsidRPr="006B440F">
        <w:rPr>
          <w:i/>
          <w:iCs/>
          <w:color w:val="000000" w:themeColor="text1"/>
          <w:sz w:val="24"/>
          <w:szCs w:val="24"/>
          <w:lang w:val="es-ES"/>
        </w:rPr>
        <w:t xml:space="preserve"> (EANS)</w:t>
      </w:r>
      <w:r w:rsidRPr="006B440F">
        <w:rPr>
          <w:color w:val="000000" w:themeColor="text1"/>
          <w:sz w:val="24"/>
          <w:szCs w:val="24"/>
          <w:lang w:val="es-ES"/>
        </w:rPr>
        <w:t xml:space="preserve"> por la cantidad de $104,161,180.00, el 28 de junio de 2021. </w:t>
      </w:r>
    </w:p>
    <w:p w14:paraId="46BA7E14" w14:textId="77777777" w:rsidR="00F8440D" w:rsidRPr="006B440F" w:rsidRDefault="00F8440D" w:rsidP="00F8440D">
      <w:pPr>
        <w:pStyle w:val="NormalWeb"/>
        <w:jc w:val="both"/>
        <w:rPr>
          <w:color w:val="000000" w:themeColor="text1"/>
          <w:sz w:val="24"/>
          <w:szCs w:val="24"/>
          <w:lang w:val="es-ES"/>
        </w:rPr>
      </w:pPr>
      <w:r w:rsidRPr="006B440F">
        <w:rPr>
          <w:color w:val="000000" w:themeColor="text1"/>
          <w:sz w:val="24"/>
          <w:szCs w:val="24"/>
          <w:lang w:val="es-ES"/>
        </w:rPr>
        <w:t xml:space="preserve">El propósito de este programa federal es proveer servicios o asistencia a escuelas privadas elegibles para atender las interrupciones y consecuencias ocasionadas por la pandemia del COVID-19. </w:t>
      </w:r>
    </w:p>
    <w:p w14:paraId="7B83B009" w14:textId="77777777" w:rsidR="00F8440D" w:rsidRPr="006B440F" w:rsidRDefault="00F8440D" w:rsidP="00F8440D">
      <w:pPr>
        <w:pStyle w:val="NormalWeb"/>
        <w:jc w:val="both"/>
        <w:rPr>
          <w:color w:val="000000" w:themeColor="text1"/>
          <w:sz w:val="24"/>
          <w:szCs w:val="24"/>
          <w:lang w:val="es-ES"/>
        </w:rPr>
      </w:pPr>
      <w:r w:rsidRPr="006B440F">
        <w:rPr>
          <w:color w:val="000000" w:themeColor="text1"/>
          <w:sz w:val="24"/>
          <w:szCs w:val="24"/>
          <w:lang w:val="es-ES"/>
        </w:rPr>
        <w:t xml:space="preserve">De acuerdo a las condiciones de la subvención recibida, a continuación, encontrará información general sobre los requisitos de elegibilidad, cómo participar, reembolsos permitidos e información contacto para cualquier duda o pregunta que pueda surgir durante el proceso en que se encuentre completando los documentos.  </w:t>
      </w:r>
    </w:p>
    <w:p w14:paraId="06054342" w14:textId="77777777" w:rsidR="00F8440D" w:rsidRPr="006B440F" w:rsidRDefault="00F8440D" w:rsidP="00F8440D">
      <w:pPr>
        <w:pStyle w:val="NormalWeb"/>
        <w:jc w:val="both"/>
        <w:rPr>
          <w:color w:val="000000" w:themeColor="text1"/>
          <w:sz w:val="24"/>
          <w:szCs w:val="24"/>
          <w:lang w:val="es-ES"/>
        </w:rPr>
      </w:pPr>
      <w:r w:rsidRPr="006B440F">
        <w:rPr>
          <w:b/>
          <w:bCs/>
          <w:color w:val="000000" w:themeColor="text1"/>
          <w:sz w:val="24"/>
          <w:szCs w:val="24"/>
          <w:u w:val="single"/>
          <w:lang w:val="es-ES"/>
        </w:rPr>
        <w:t xml:space="preserve">Se ha incluido, además, la solicitud de asistencia bajo este programa, la cual debe ser completada en su totalidad y enviada por correo electrónico a </w:t>
      </w:r>
      <w:hyperlink r:id="rId8" w:history="1">
        <w:r w:rsidRPr="006B440F">
          <w:rPr>
            <w:rStyle w:val="Hyperlink"/>
            <w:b/>
            <w:bCs/>
            <w:color w:val="000000" w:themeColor="text1"/>
            <w:sz w:val="24"/>
            <w:szCs w:val="24"/>
            <w:lang w:val="es-ES"/>
          </w:rPr>
          <w:t>eans@de.pr.gov</w:t>
        </w:r>
      </w:hyperlink>
      <w:r w:rsidRPr="006B440F">
        <w:rPr>
          <w:b/>
          <w:bCs/>
          <w:color w:val="000000" w:themeColor="text1"/>
          <w:sz w:val="24"/>
          <w:szCs w:val="24"/>
          <w:u w:val="single"/>
          <w:lang w:val="es-ES"/>
        </w:rPr>
        <w:t xml:space="preserve"> en o antes del viernes, 27 de agosto de 2021.</w:t>
      </w:r>
      <w:r w:rsidRPr="006B440F">
        <w:rPr>
          <w:color w:val="000000" w:themeColor="text1"/>
          <w:sz w:val="24"/>
          <w:szCs w:val="24"/>
          <w:lang w:val="es-ES"/>
        </w:rPr>
        <w:t xml:space="preserve"> El DEPR tendrá 30 días a partir del recibo de su solicitud para emitir una determinación al respecto. </w:t>
      </w:r>
    </w:p>
    <w:p w14:paraId="12F1E35E" w14:textId="1FFCC83B" w:rsidR="00F8440D" w:rsidRPr="006B440F" w:rsidRDefault="00F8440D" w:rsidP="00F8440D">
      <w:pPr>
        <w:pStyle w:val="NormalWeb"/>
        <w:jc w:val="both"/>
        <w:rPr>
          <w:color w:val="000000" w:themeColor="text1"/>
          <w:sz w:val="24"/>
          <w:szCs w:val="24"/>
          <w:lang w:val="es-ES"/>
        </w:rPr>
      </w:pPr>
      <w:r w:rsidRPr="006B440F">
        <w:rPr>
          <w:color w:val="000000" w:themeColor="text1"/>
          <w:sz w:val="24"/>
          <w:szCs w:val="24"/>
          <w:lang w:val="es-ES"/>
        </w:rPr>
        <w:t xml:space="preserve">Les exhortamos que visiten la página web del Departamento de Educación Federal para el Programa antes mencionado en la siguiente dirección electrónica: </w:t>
      </w:r>
      <w:hyperlink r:id="rId9" w:history="1">
        <w:r w:rsidRPr="006B440F">
          <w:rPr>
            <w:rStyle w:val="Hyperlink"/>
            <w:color w:val="000000" w:themeColor="text1"/>
            <w:sz w:val="24"/>
            <w:szCs w:val="24"/>
            <w:lang w:val="es-ES"/>
          </w:rPr>
          <w:t>https://oese.ed.gov/offices/education-stabilization-fund/emergency-assistance-non-public-schools/</w:t>
        </w:r>
      </w:hyperlink>
      <w:r w:rsidRPr="006B440F">
        <w:rPr>
          <w:color w:val="000000" w:themeColor="text1"/>
          <w:sz w:val="24"/>
          <w:szCs w:val="24"/>
          <w:lang w:val="es-ES"/>
        </w:rPr>
        <w:t xml:space="preserve"> y que estudien la guía publicada: </w:t>
      </w:r>
      <w:proofErr w:type="spellStart"/>
      <w:r w:rsidRPr="006B440F">
        <w:rPr>
          <w:i/>
          <w:iCs/>
          <w:color w:val="000000" w:themeColor="text1"/>
          <w:sz w:val="24"/>
          <w:szCs w:val="24"/>
          <w:lang w:val="es-ES"/>
        </w:rPr>
        <w:t>Frequently</w:t>
      </w:r>
      <w:proofErr w:type="spellEnd"/>
      <w:r w:rsidRPr="006B440F">
        <w:rPr>
          <w:i/>
          <w:iCs/>
          <w:color w:val="000000" w:themeColor="text1"/>
          <w:sz w:val="24"/>
          <w:szCs w:val="24"/>
          <w:lang w:val="es-ES"/>
        </w:rPr>
        <w:t xml:space="preserve"> </w:t>
      </w:r>
      <w:proofErr w:type="spellStart"/>
      <w:r w:rsidRPr="006B440F">
        <w:rPr>
          <w:i/>
          <w:iCs/>
          <w:color w:val="000000" w:themeColor="text1"/>
          <w:sz w:val="24"/>
          <w:szCs w:val="24"/>
          <w:lang w:val="es-ES"/>
        </w:rPr>
        <w:t>Asked</w:t>
      </w:r>
      <w:proofErr w:type="spellEnd"/>
      <w:r w:rsidRPr="006B440F">
        <w:rPr>
          <w:i/>
          <w:iCs/>
          <w:color w:val="000000" w:themeColor="text1"/>
          <w:sz w:val="24"/>
          <w:szCs w:val="24"/>
          <w:lang w:val="es-ES"/>
        </w:rPr>
        <w:t xml:space="preserve"> </w:t>
      </w:r>
      <w:proofErr w:type="spellStart"/>
      <w:r w:rsidRPr="006B440F">
        <w:rPr>
          <w:i/>
          <w:iCs/>
          <w:color w:val="000000" w:themeColor="text1"/>
          <w:sz w:val="24"/>
          <w:szCs w:val="24"/>
          <w:lang w:val="es-ES"/>
        </w:rPr>
        <w:t>Questions</w:t>
      </w:r>
      <w:proofErr w:type="spellEnd"/>
      <w:r w:rsidRPr="006B440F">
        <w:rPr>
          <w:color w:val="000000" w:themeColor="text1"/>
          <w:sz w:val="24"/>
          <w:szCs w:val="24"/>
          <w:lang w:val="es-ES"/>
        </w:rPr>
        <w:t xml:space="preserve"> de 19 de marzo de 2021</w:t>
      </w:r>
      <w:r w:rsidR="00C8237F" w:rsidRPr="006B440F">
        <w:rPr>
          <w:color w:val="000000" w:themeColor="text1"/>
          <w:sz w:val="24"/>
          <w:szCs w:val="24"/>
          <w:lang w:val="es-ES"/>
        </w:rPr>
        <w:t xml:space="preserve"> incluida en este enlace</w:t>
      </w:r>
      <w:r w:rsidRPr="006B440F">
        <w:rPr>
          <w:color w:val="000000" w:themeColor="text1"/>
          <w:sz w:val="24"/>
          <w:szCs w:val="24"/>
          <w:lang w:val="es-ES"/>
        </w:rPr>
        <w:t xml:space="preserve">, para ver el detalle de los requisitos y actividades permitidas bajo EANS, entre otros datos.   </w:t>
      </w:r>
    </w:p>
    <w:p w14:paraId="64AC3CF3" w14:textId="77777777" w:rsidR="00F8440D" w:rsidRPr="006B440F" w:rsidRDefault="00F8440D" w:rsidP="00F8440D">
      <w:pPr>
        <w:pStyle w:val="NormalWeb"/>
        <w:numPr>
          <w:ilvl w:val="0"/>
          <w:numId w:val="17"/>
        </w:numPr>
        <w:spacing w:line="240" w:lineRule="auto"/>
        <w:jc w:val="both"/>
        <w:rPr>
          <w:b/>
          <w:bCs/>
          <w:color w:val="000000" w:themeColor="text1"/>
          <w:sz w:val="24"/>
          <w:szCs w:val="24"/>
          <w:lang w:val="es-ES"/>
        </w:rPr>
      </w:pPr>
      <w:r w:rsidRPr="006B440F">
        <w:rPr>
          <w:b/>
          <w:bCs/>
          <w:color w:val="000000" w:themeColor="text1"/>
          <w:sz w:val="24"/>
          <w:szCs w:val="24"/>
          <w:lang w:val="es-ES"/>
        </w:rPr>
        <w:t xml:space="preserve">Elegibilidad: </w:t>
      </w:r>
    </w:p>
    <w:p w14:paraId="48AF25DB" w14:textId="18A91FFD" w:rsidR="00F8440D" w:rsidRPr="006B440F" w:rsidRDefault="00F8440D" w:rsidP="00A928D7">
      <w:pPr>
        <w:pStyle w:val="HTMLPreformatted"/>
        <w:ind w:left="720"/>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Para los propósitos del programa EANS, una escuela privada elegible es una escuela primaria o secundaria </w:t>
      </w:r>
      <w:r w:rsidR="007808B1" w:rsidRPr="006B440F">
        <w:rPr>
          <w:rStyle w:val="y2iqfc"/>
          <w:rFonts w:ascii="Times New Roman" w:hAnsi="Times New Roman" w:cs="Times New Roman"/>
          <w:color w:val="000000" w:themeColor="text1"/>
          <w:sz w:val="24"/>
          <w:szCs w:val="24"/>
          <w:lang w:val="es-ES"/>
        </w:rPr>
        <w:t xml:space="preserve">(K-12mo) </w:t>
      </w:r>
      <w:r w:rsidRPr="006B440F">
        <w:rPr>
          <w:rStyle w:val="y2iqfc"/>
          <w:rFonts w:ascii="Times New Roman" w:hAnsi="Times New Roman" w:cs="Times New Roman"/>
          <w:color w:val="000000" w:themeColor="text1"/>
          <w:sz w:val="24"/>
          <w:szCs w:val="24"/>
          <w:lang w:val="es-ES"/>
        </w:rPr>
        <w:t>que:</w:t>
      </w:r>
    </w:p>
    <w:p w14:paraId="024C24CB" w14:textId="77777777" w:rsidR="00F8440D" w:rsidRPr="006B440F" w:rsidRDefault="00F8440D" w:rsidP="00F8440D">
      <w:pPr>
        <w:pStyle w:val="HTMLPreformatted"/>
        <w:numPr>
          <w:ilvl w:val="0"/>
          <w:numId w:val="18"/>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Es una organización sin fines de lucro; </w:t>
      </w:r>
    </w:p>
    <w:p w14:paraId="3E2C383E" w14:textId="77777777" w:rsidR="00F8440D" w:rsidRPr="006B440F" w:rsidRDefault="00F8440D" w:rsidP="00F8440D">
      <w:pPr>
        <w:pStyle w:val="HTMLPreformatted"/>
        <w:numPr>
          <w:ilvl w:val="0"/>
          <w:numId w:val="18"/>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Está acreditada, autorizada o de otro modo opera de acuerdo con la ley estatal;</w:t>
      </w:r>
    </w:p>
    <w:p w14:paraId="41767AB7" w14:textId="77777777" w:rsidR="00F8440D" w:rsidRPr="006B440F" w:rsidRDefault="00F8440D" w:rsidP="00F8440D">
      <w:pPr>
        <w:pStyle w:val="HTMLPreformatted"/>
        <w:numPr>
          <w:ilvl w:val="0"/>
          <w:numId w:val="18"/>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lastRenderedPageBreak/>
        <w:t>Existía antes del 13 de marzo de 2020, fecha en que el COVID-19 fue declarado emergencia nacional; y</w:t>
      </w:r>
    </w:p>
    <w:p w14:paraId="794EA74D" w14:textId="77777777" w:rsidR="00F8440D" w:rsidRPr="006B440F" w:rsidRDefault="00F8440D" w:rsidP="00F8440D">
      <w:pPr>
        <w:pStyle w:val="HTMLPreformatted"/>
        <w:numPr>
          <w:ilvl w:val="0"/>
          <w:numId w:val="18"/>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No solicitó ni recibirá un préstamo bajo el Programa de Protección de Cheques de Pago (</w:t>
      </w:r>
      <w:proofErr w:type="spellStart"/>
      <w:r w:rsidRPr="006B440F">
        <w:rPr>
          <w:rStyle w:val="y2iqfc"/>
          <w:rFonts w:ascii="Times New Roman" w:hAnsi="Times New Roman" w:cs="Times New Roman"/>
          <w:i/>
          <w:iCs/>
          <w:color w:val="000000" w:themeColor="text1"/>
          <w:sz w:val="24"/>
          <w:szCs w:val="24"/>
          <w:lang w:val="es-ES"/>
        </w:rPr>
        <w:t>Paycheck</w:t>
      </w:r>
      <w:proofErr w:type="spellEnd"/>
      <w:r w:rsidRPr="006B440F">
        <w:rPr>
          <w:rStyle w:val="y2iqfc"/>
          <w:rFonts w:ascii="Times New Roman" w:hAnsi="Times New Roman" w:cs="Times New Roman"/>
          <w:i/>
          <w:iCs/>
          <w:color w:val="000000" w:themeColor="text1"/>
          <w:sz w:val="24"/>
          <w:szCs w:val="24"/>
          <w:lang w:val="es-ES"/>
        </w:rPr>
        <w:t xml:space="preserve"> </w:t>
      </w:r>
      <w:proofErr w:type="spellStart"/>
      <w:r w:rsidRPr="006B440F">
        <w:rPr>
          <w:rStyle w:val="y2iqfc"/>
          <w:rFonts w:ascii="Times New Roman" w:hAnsi="Times New Roman" w:cs="Times New Roman"/>
          <w:i/>
          <w:iCs/>
          <w:color w:val="000000" w:themeColor="text1"/>
          <w:sz w:val="24"/>
          <w:szCs w:val="24"/>
          <w:lang w:val="es-ES"/>
        </w:rPr>
        <w:t>Protection</w:t>
      </w:r>
      <w:proofErr w:type="spellEnd"/>
      <w:r w:rsidRPr="006B440F">
        <w:rPr>
          <w:rStyle w:val="y2iqfc"/>
          <w:rFonts w:ascii="Times New Roman" w:hAnsi="Times New Roman" w:cs="Times New Roman"/>
          <w:i/>
          <w:iCs/>
          <w:color w:val="000000" w:themeColor="text1"/>
          <w:sz w:val="24"/>
          <w:szCs w:val="24"/>
          <w:lang w:val="es-ES"/>
        </w:rPr>
        <w:t xml:space="preserve"> </w:t>
      </w:r>
      <w:proofErr w:type="spellStart"/>
      <w:r w:rsidRPr="006B440F">
        <w:rPr>
          <w:rStyle w:val="y2iqfc"/>
          <w:rFonts w:ascii="Times New Roman" w:hAnsi="Times New Roman" w:cs="Times New Roman"/>
          <w:i/>
          <w:iCs/>
          <w:color w:val="000000" w:themeColor="text1"/>
          <w:sz w:val="24"/>
          <w:szCs w:val="24"/>
          <w:lang w:val="es-ES"/>
        </w:rPr>
        <w:t>Program</w:t>
      </w:r>
      <w:proofErr w:type="spellEnd"/>
      <w:r w:rsidRPr="006B440F">
        <w:rPr>
          <w:rStyle w:val="y2iqfc"/>
          <w:rFonts w:ascii="Times New Roman" w:hAnsi="Times New Roman" w:cs="Times New Roman"/>
          <w:color w:val="000000" w:themeColor="text1"/>
          <w:sz w:val="24"/>
          <w:szCs w:val="24"/>
          <w:lang w:val="es-ES"/>
        </w:rPr>
        <w:t xml:space="preserve">, PPP) de la Administración de Pequeñas Empresas (15 USC 636 (a) (37)) que se recibió el 27 de diciembre de 2020 o después de esa fecha, siempre que la escuela privada participe en el programa EANS bajo la Ley CRRSA. </w:t>
      </w:r>
    </w:p>
    <w:p w14:paraId="59753998" w14:textId="77777777" w:rsidR="00F8440D" w:rsidRPr="006B440F" w:rsidRDefault="00F8440D" w:rsidP="00F8440D">
      <w:pPr>
        <w:pStyle w:val="HTMLPreformatted"/>
        <w:ind w:left="720"/>
        <w:jc w:val="both"/>
        <w:rPr>
          <w:rStyle w:val="y2iqfc"/>
          <w:rFonts w:ascii="Times New Roman" w:hAnsi="Times New Roman" w:cs="Times New Roman"/>
          <w:color w:val="000000" w:themeColor="text1"/>
          <w:sz w:val="24"/>
          <w:szCs w:val="24"/>
          <w:lang w:val="es-ES"/>
        </w:rPr>
      </w:pPr>
    </w:p>
    <w:p w14:paraId="012F698B" w14:textId="77777777" w:rsidR="00F8440D" w:rsidRPr="006B440F" w:rsidRDefault="00F8440D" w:rsidP="00F8440D">
      <w:pPr>
        <w:pStyle w:val="HTMLPreformatted"/>
        <w:numPr>
          <w:ilvl w:val="0"/>
          <w:numId w:val="17"/>
        </w:numPr>
        <w:spacing w:after="0" w:line="240" w:lineRule="auto"/>
        <w:jc w:val="both"/>
        <w:rPr>
          <w:rStyle w:val="y2iqfc"/>
          <w:rFonts w:ascii="Times New Roman" w:hAnsi="Times New Roman" w:cs="Times New Roman"/>
          <w:b/>
          <w:bCs/>
          <w:color w:val="000000" w:themeColor="text1"/>
          <w:sz w:val="24"/>
          <w:szCs w:val="24"/>
          <w:lang w:val="es-ES"/>
        </w:rPr>
      </w:pPr>
      <w:r w:rsidRPr="006B440F">
        <w:rPr>
          <w:rStyle w:val="y2iqfc"/>
          <w:rFonts w:ascii="Times New Roman" w:hAnsi="Times New Roman" w:cs="Times New Roman"/>
          <w:b/>
          <w:bCs/>
          <w:color w:val="000000" w:themeColor="text1"/>
          <w:sz w:val="24"/>
          <w:szCs w:val="24"/>
          <w:lang w:val="es-ES"/>
        </w:rPr>
        <w:t xml:space="preserve">Servicios o asistencia disponible para escuelas privadas bajo el programa EANS: </w:t>
      </w:r>
    </w:p>
    <w:p w14:paraId="12F0AD80" w14:textId="77777777" w:rsidR="00F8440D" w:rsidRPr="006B440F" w:rsidRDefault="00F8440D" w:rsidP="00F8440D">
      <w:pPr>
        <w:pStyle w:val="HTMLPreformatted"/>
        <w:ind w:left="720"/>
        <w:jc w:val="both"/>
        <w:rPr>
          <w:rStyle w:val="y2iqfc"/>
          <w:rFonts w:ascii="Times New Roman" w:hAnsi="Times New Roman" w:cs="Times New Roman"/>
          <w:b/>
          <w:bCs/>
          <w:color w:val="000000" w:themeColor="text1"/>
          <w:sz w:val="24"/>
          <w:szCs w:val="24"/>
          <w:lang w:val="es-ES"/>
        </w:rPr>
      </w:pPr>
    </w:p>
    <w:p w14:paraId="363CBD3A" w14:textId="46963E3A" w:rsidR="00F8440D" w:rsidRPr="006B440F" w:rsidRDefault="00F8440D" w:rsidP="00A561CB">
      <w:pPr>
        <w:pStyle w:val="HTMLPreformatted"/>
        <w:numPr>
          <w:ilvl w:val="0"/>
          <w:numId w:val="24"/>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Una escuela privada puede solicitar recibir servicios y asistencia del DEPR o sus contratistas para atender las interrupciones educativas resultantes de COVID-19 para:</w:t>
      </w:r>
    </w:p>
    <w:p w14:paraId="0CDE1E1A" w14:textId="77777777" w:rsidR="00A561CB" w:rsidRPr="006B440F" w:rsidRDefault="00A561CB" w:rsidP="00A561CB">
      <w:pPr>
        <w:pStyle w:val="HTMLPreformatted"/>
        <w:spacing w:after="0" w:line="240" w:lineRule="auto"/>
        <w:ind w:left="720"/>
        <w:jc w:val="both"/>
        <w:rPr>
          <w:rStyle w:val="y2iqfc"/>
          <w:rFonts w:ascii="Times New Roman" w:hAnsi="Times New Roman" w:cs="Times New Roman"/>
          <w:color w:val="000000" w:themeColor="text1"/>
          <w:sz w:val="24"/>
          <w:szCs w:val="24"/>
          <w:lang w:val="es-ES"/>
        </w:rPr>
      </w:pPr>
    </w:p>
    <w:p w14:paraId="2BA97257" w14:textId="77777777" w:rsidR="00A561CB" w:rsidRPr="006B440F" w:rsidRDefault="00A561CB" w:rsidP="00A561CB">
      <w:pPr>
        <w:pStyle w:val="ListParagraph"/>
        <w:numPr>
          <w:ilvl w:val="0"/>
          <w:numId w:val="14"/>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Suministros para higienizar, desinfectar y limpiar las instalaciones escolares</w:t>
      </w:r>
    </w:p>
    <w:p w14:paraId="1E942EA7"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Equipo de Protección Personal (EPP)</w:t>
      </w:r>
    </w:p>
    <w:p w14:paraId="35CE753D"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Mejorar los sistemas de ventilación, incluyendo ventanas y/o sistemas de purificación de aire portátiles</w:t>
      </w:r>
    </w:p>
    <w:p w14:paraId="4C748452" w14:textId="77777777" w:rsidR="00A561CB" w:rsidRPr="006B440F" w:rsidRDefault="00A561CB" w:rsidP="00A561CB">
      <w:pPr>
        <w:pStyle w:val="ListParagraph"/>
        <w:numPr>
          <w:ilvl w:val="0"/>
          <w:numId w:val="12"/>
        </w:numPr>
        <w:shd w:val="clear" w:color="auto" w:fill="FFFFFF" w:themeFill="background1"/>
        <w:spacing w:after="0"/>
        <w:ind w:left="1080"/>
        <w:jc w:val="both"/>
        <w:rPr>
          <w:rFonts w:ascii="Times New Roman" w:hAnsi="Times New Roman" w:cs="Times New Roman"/>
          <w:color w:val="000000" w:themeColor="text1"/>
          <w:sz w:val="24"/>
          <w:szCs w:val="24"/>
          <w:shd w:val="clear" w:color="auto" w:fill="F5F5F5"/>
          <w:lang w:val="es-ES"/>
        </w:rPr>
      </w:pPr>
      <w:r w:rsidRPr="006B440F">
        <w:rPr>
          <w:rStyle w:val="jlqj4b"/>
          <w:rFonts w:ascii="Times New Roman" w:hAnsi="Times New Roman" w:cs="Times New Roman"/>
          <w:color w:val="000000" w:themeColor="text1"/>
          <w:sz w:val="24"/>
          <w:szCs w:val="24"/>
          <w:shd w:val="clear" w:color="auto" w:fill="FFFFFF" w:themeFill="background1"/>
          <w:lang w:val="es-ES"/>
        </w:rPr>
        <w:t xml:space="preserve">Capacitación y desarrollo profesional para el personal escolar sobre los procesos de desinfección, el uso del EPP y sobre como minimizar la propagación del COVID-19 y otras enfermedades infecciosas.  </w:t>
      </w:r>
    </w:p>
    <w:p w14:paraId="2D050B7E"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Barreras físicas para facilitar el distanciamiento social</w:t>
      </w:r>
    </w:p>
    <w:p w14:paraId="3596A21D" w14:textId="77777777" w:rsidR="00A561CB" w:rsidRPr="006B440F" w:rsidRDefault="00A561CB" w:rsidP="00A561CB">
      <w:pPr>
        <w:pStyle w:val="ListParagraph"/>
        <w:numPr>
          <w:ilvl w:val="0"/>
          <w:numId w:val="12"/>
        </w:numPr>
        <w:shd w:val="clear" w:color="auto" w:fill="FFFFFF" w:themeFill="background1"/>
        <w:spacing w:after="0"/>
        <w:ind w:left="1080"/>
        <w:jc w:val="both"/>
        <w:rPr>
          <w:rStyle w:val="jlqj4b"/>
          <w:rFonts w:ascii="Times New Roman" w:hAnsi="Times New Roman" w:cs="Times New Roman"/>
          <w:color w:val="000000" w:themeColor="text1"/>
          <w:sz w:val="24"/>
          <w:szCs w:val="24"/>
          <w:shd w:val="clear" w:color="auto" w:fill="F5F5F5"/>
          <w:lang w:val="es-ES"/>
        </w:rPr>
      </w:pPr>
      <w:r w:rsidRPr="006B440F">
        <w:rPr>
          <w:rStyle w:val="jlqj4b"/>
          <w:rFonts w:ascii="Times New Roman" w:hAnsi="Times New Roman" w:cs="Times New Roman"/>
          <w:color w:val="000000" w:themeColor="text1"/>
          <w:sz w:val="24"/>
          <w:szCs w:val="24"/>
          <w:shd w:val="clear" w:color="auto" w:fill="FFFFFF" w:themeFill="background1"/>
          <w:lang w:val="es-ES"/>
        </w:rPr>
        <w:t>Otros materiales, suministros y/o equipos recomendados por los CDC para la reapertura y operación de las escuelas que contribuyan a mantener de manera efectiva la salud y seguridad de los estudiantes y del personal escolar.</w:t>
      </w:r>
    </w:p>
    <w:p w14:paraId="6ED5F4FE"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Ampliar la capacidad para realizar pruebas de coronavirus para monitorear y suprimir el virus de manera efectiva.</w:t>
      </w:r>
    </w:p>
    <w:p w14:paraId="2124B8E6"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Tecnología Educativa</w:t>
      </w:r>
    </w:p>
    <w:p w14:paraId="18D61684"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bookmarkStart w:id="0" w:name="_Hlk60857565"/>
      <w:r w:rsidRPr="006B440F">
        <w:rPr>
          <w:rFonts w:ascii="Times New Roman" w:hAnsi="Times New Roman" w:cs="Times New Roman"/>
          <w:color w:val="000000" w:themeColor="text1"/>
          <w:sz w:val="24"/>
          <w:szCs w:val="24"/>
          <w:lang w:val="es-ES"/>
        </w:rPr>
        <w:t xml:space="preserve">Redesarrollo de planes educativos para el aprendizaje remoto o híbrido o para atender la pérdida de aprendizaje </w:t>
      </w:r>
    </w:p>
    <w:bookmarkEnd w:id="0"/>
    <w:p w14:paraId="682A79F4"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 xml:space="preserve">Arrendamiento de sitios o espacios para asegurar el distanciamiento social </w:t>
      </w:r>
    </w:p>
    <w:p w14:paraId="409561BA" w14:textId="77777777" w:rsidR="00A561CB" w:rsidRPr="006B440F" w:rsidRDefault="00A561CB" w:rsidP="00A561CB">
      <w:pPr>
        <w:numPr>
          <w:ilvl w:val="0"/>
          <w:numId w:val="12"/>
        </w:numPr>
        <w:spacing w:after="0" w:line="240" w:lineRule="auto"/>
        <w:ind w:left="108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Costos de transportación razonables</w:t>
      </w:r>
    </w:p>
    <w:p w14:paraId="3DD2FF7A" w14:textId="77777777" w:rsidR="00A561CB" w:rsidRPr="006B440F" w:rsidRDefault="00A561CB" w:rsidP="00A561CB">
      <w:pPr>
        <w:pStyle w:val="ListParagraph"/>
        <w:numPr>
          <w:ilvl w:val="0"/>
          <w:numId w:val="12"/>
        </w:numPr>
        <w:spacing w:after="0"/>
        <w:ind w:left="1080"/>
        <w:jc w:val="both"/>
        <w:rPr>
          <w:rStyle w:val="jlqj4b"/>
          <w:rFonts w:ascii="Times New Roman" w:hAnsi="Times New Roman" w:cs="Times New Roman"/>
          <w:color w:val="000000" w:themeColor="text1"/>
          <w:sz w:val="24"/>
          <w:szCs w:val="24"/>
          <w:lang w:val="es-ES"/>
        </w:rPr>
      </w:pPr>
      <w:r w:rsidRPr="006B440F">
        <w:rPr>
          <w:rStyle w:val="jlqj4b"/>
          <w:rFonts w:ascii="Times New Roman" w:hAnsi="Times New Roman" w:cs="Times New Roman"/>
          <w:color w:val="000000" w:themeColor="text1"/>
          <w:sz w:val="24"/>
          <w:szCs w:val="24"/>
          <w:lang w:val="es-ES"/>
        </w:rPr>
        <w:t>Crear y/o mantener servicios educativos y de apoyo o asistencia para el aprendizaje remoto o híbrido de los estudiantes o para abordar la pérdida de aprendizaje en estos.</w:t>
      </w:r>
    </w:p>
    <w:p w14:paraId="629FBC2B" w14:textId="2FE25B8C" w:rsidR="00A561CB" w:rsidRPr="006B440F" w:rsidRDefault="00A561CB" w:rsidP="00A561CB">
      <w:pPr>
        <w:pStyle w:val="ListParagraph"/>
        <w:numPr>
          <w:ilvl w:val="0"/>
          <w:numId w:val="12"/>
        </w:numPr>
        <w:spacing w:after="0"/>
        <w:ind w:left="1080"/>
        <w:jc w:val="both"/>
        <w:rPr>
          <w:rFonts w:ascii="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 xml:space="preserve">Reembolso de los gastos de cualquiera de los servicios descritos anteriormente en los que incurrió la escuela privada a partir del 13 de marzo de 2020, </w:t>
      </w:r>
      <w:r w:rsidRPr="006B440F">
        <w:rPr>
          <w:rFonts w:ascii="Times New Roman" w:eastAsia="Times New Roman" w:hAnsi="Times New Roman" w:cs="Times New Roman"/>
          <w:b/>
          <w:bCs/>
          <w:color w:val="000000" w:themeColor="text1"/>
          <w:sz w:val="24"/>
          <w:szCs w:val="24"/>
          <w:lang w:val="es-ES"/>
        </w:rPr>
        <w:t xml:space="preserve">con la excepción de los </w:t>
      </w:r>
      <w:r w:rsidR="004400C5" w:rsidRPr="006B440F">
        <w:rPr>
          <w:rFonts w:ascii="Times New Roman" w:eastAsia="Times New Roman" w:hAnsi="Times New Roman" w:cs="Times New Roman"/>
          <w:b/>
          <w:bCs/>
          <w:color w:val="000000" w:themeColor="text1"/>
          <w:sz w:val="24"/>
          <w:szCs w:val="24"/>
          <w:lang w:val="es-ES"/>
        </w:rPr>
        <w:t xml:space="preserve">establecidos en la sección de reembolsos de este documento. </w:t>
      </w:r>
      <w:r w:rsidRPr="006B440F">
        <w:rPr>
          <w:rFonts w:ascii="Times New Roman" w:eastAsia="Times New Roman" w:hAnsi="Times New Roman" w:cs="Times New Roman"/>
          <w:color w:val="000000" w:themeColor="text1"/>
          <w:sz w:val="24"/>
          <w:szCs w:val="24"/>
          <w:lang w:val="es-ES"/>
        </w:rPr>
        <w:t xml:space="preserve">  </w:t>
      </w:r>
    </w:p>
    <w:p w14:paraId="75C2AF27" w14:textId="77777777" w:rsidR="00F8440D" w:rsidRPr="006B440F" w:rsidRDefault="00F8440D" w:rsidP="00F8440D">
      <w:pPr>
        <w:pStyle w:val="HTMLPreformatted"/>
        <w:ind w:left="720"/>
        <w:jc w:val="both"/>
        <w:rPr>
          <w:rStyle w:val="y2iqfc"/>
          <w:rFonts w:ascii="Times New Roman" w:hAnsi="Times New Roman" w:cs="Times New Roman"/>
          <w:color w:val="000000" w:themeColor="text1"/>
          <w:sz w:val="24"/>
          <w:szCs w:val="24"/>
          <w:lang w:val="es-ES"/>
        </w:rPr>
      </w:pPr>
    </w:p>
    <w:p w14:paraId="48C670B1" w14:textId="77777777" w:rsidR="00F8440D" w:rsidRPr="006B440F" w:rsidRDefault="00F8440D" w:rsidP="00F8440D">
      <w:pPr>
        <w:pStyle w:val="HTMLPreformatted"/>
        <w:numPr>
          <w:ilvl w:val="0"/>
          <w:numId w:val="17"/>
        </w:numPr>
        <w:spacing w:after="0" w:line="240" w:lineRule="auto"/>
        <w:jc w:val="both"/>
        <w:rPr>
          <w:rStyle w:val="y2iqfc"/>
          <w:rFonts w:ascii="Times New Roman" w:hAnsi="Times New Roman" w:cs="Times New Roman"/>
          <w:b/>
          <w:bCs/>
          <w:color w:val="000000" w:themeColor="text1"/>
          <w:sz w:val="24"/>
          <w:szCs w:val="24"/>
          <w:lang w:val="es-ES"/>
        </w:rPr>
      </w:pPr>
      <w:r w:rsidRPr="006B440F">
        <w:rPr>
          <w:rStyle w:val="y2iqfc"/>
          <w:rFonts w:ascii="Times New Roman" w:hAnsi="Times New Roman" w:cs="Times New Roman"/>
          <w:b/>
          <w:bCs/>
          <w:color w:val="000000" w:themeColor="text1"/>
          <w:sz w:val="24"/>
          <w:szCs w:val="24"/>
          <w:lang w:val="es-ES"/>
        </w:rPr>
        <w:t xml:space="preserve">Responsabilidades del DEPR con las escuelas privadas en torno a EANS: </w:t>
      </w:r>
    </w:p>
    <w:p w14:paraId="7FDE0426" w14:textId="77777777" w:rsidR="00F8440D" w:rsidRPr="006B440F" w:rsidRDefault="00F8440D" w:rsidP="00F8440D">
      <w:pPr>
        <w:pStyle w:val="HTMLPreformatted"/>
        <w:ind w:left="720"/>
        <w:jc w:val="both"/>
        <w:rPr>
          <w:rStyle w:val="y2iqfc"/>
          <w:rFonts w:ascii="Times New Roman" w:hAnsi="Times New Roman" w:cs="Times New Roman"/>
          <w:color w:val="000000" w:themeColor="text1"/>
          <w:sz w:val="24"/>
          <w:szCs w:val="24"/>
          <w:lang w:val="es-ES"/>
        </w:rPr>
      </w:pPr>
    </w:p>
    <w:p w14:paraId="03521B72" w14:textId="2CE43761"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El DEPR debe asegurar que la solicitud de servicios o asistencia esté disponible para las escuelas privadas no más tarde de 30 días</w:t>
      </w:r>
      <w:r w:rsidR="00A561CB" w:rsidRPr="006B440F">
        <w:rPr>
          <w:rStyle w:val="y2iqfc"/>
          <w:rFonts w:ascii="Times New Roman" w:hAnsi="Times New Roman" w:cs="Times New Roman"/>
          <w:color w:val="000000" w:themeColor="text1"/>
          <w:sz w:val="24"/>
          <w:szCs w:val="24"/>
          <w:lang w:val="es-ES"/>
        </w:rPr>
        <w:t>,</w:t>
      </w:r>
      <w:r w:rsidRPr="006B440F">
        <w:rPr>
          <w:rStyle w:val="y2iqfc"/>
          <w:rFonts w:ascii="Times New Roman" w:hAnsi="Times New Roman" w:cs="Times New Roman"/>
          <w:color w:val="000000" w:themeColor="text1"/>
          <w:sz w:val="24"/>
          <w:szCs w:val="24"/>
          <w:lang w:val="es-ES"/>
        </w:rPr>
        <w:t xml:space="preserve"> luego de que reciba la subvención de fondos federales</w:t>
      </w:r>
      <w:r w:rsidR="00A561CB" w:rsidRPr="006B440F">
        <w:rPr>
          <w:rStyle w:val="y2iqfc"/>
          <w:rFonts w:ascii="Times New Roman" w:hAnsi="Times New Roman" w:cs="Times New Roman"/>
          <w:color w:val="000000" w:themeColor="text1"/>
          <w:sz w:val="24"/>
          <w:szCs w:val="24"/>
          <w:lang w:val="es-ES"/>
        </w:rPr>
        <w:t>,</w:t>
      </w:r>
      <w:r w:rsidRPr="006B440F">
        <w:rPr>
          <w:rStyle w:val="y2iqfc"/>
          <w:rFonts w:ascii="Times New Roman" w:hAnsi="Times New Roman" w:cs="Times New Roman"/>
          <w:color w:val="000000" w:themeColor="text1"/>
          <w:sz w:val="24"/>
          <w:szCs w:val="24"/>
          <w:lang w:val="es-ES"/>
        </w:rPr>
        <w:t xml:space="preserve"> en nuestro caso</w:t>
      </w:r>
      <w:r w:rsidR="00A561CB" w:rsidRPr="006B440F">
        <w:rPr>
          <w:rStyle w:val="y2iqfc"/>
          <w:rFonts w:ascii="Times New Roman" w:hAnsi="Times New Roman" w:cs="Times New Roman"/>
          <w:color w:val="000000" w:themeColor="text1"/>
          <w:sz w:val="24"/>
          <w:szCs w:val="24"/>
          <w:lang w:val="es-ES"/>
        </w:rPr>
        <w:t xml:space="preserve"> la divulgación</w:t>
      </w:r>
      <w:r w:rsidRPr="006B440F">
        <w:rPr>
          <w:rStyle w:val="y2iqfc"/>
          <w:rFonts w:ascii="Times New Roman" w:hAnsi="Times New Roman" w:cs="Times New Roman"/>
          <w:color w:val="000000" w:themeColor="text1"/>
          <w:sz w:val="24"/>
          <w:szCs w:val="24"/>
          <w:lang w:val="es-ES"/>
        </w:rPr>
        <w:t xml:space="preserve">, no más tarde del 28 de julio de 2021. </w:t>
      </w:r>
    </w:p>
    <w:p w14:paraId="7FF39EC8" w14:textId="77777777" w:rsidR="00F8440D" w:rsidRPr="006B440F" w:rsidRDefault="00F8440D" w:rsidP="00F8440D">
      <w:pPr>
        <w:pStyle w:val="HTMLPreformatted"/>
        <w:jc w:val="both"/>
        <w:rPr>
          <w:rFonts w:ascii="Times New Roman" w:hAnsi="Times New Roman" w:cs="Times New Roman"/>
          <w:color w:val="000000" w:themeColor="text1"/>
          <w:sz w:val="24"/>
          <w:szCs w:val="24"/>
          <w:lang w:val="es-ES"/>
        </w:rPr>
      </w:pPr>
    </w:p>
    <w:p w14:paraId="401F4B9B" w14:textId="77777777"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lastRenderedPageBreak/>
        <w:t xml:space="preserve">El DEPR debe distribuir información sobre el programa EANS con prontitud a las escuelas privadas del estado, sobre temas como cómo acceder a la solicitud, requisitos de datos, pasos para completar la solicitud y fechas límite relevantes. </w:t>
      </w:r>
    </w:p>
    <w:p w14:paraId="0BA447E9" w14:textId="77777777" w:rsidR="00F8440D" w:rsidRPr="006B440F" w:rsidRDefault="00F8440D" w:rsidP="00F8440D">
      <w:pPr>
        <w:pStyle w:val="ListParagraph"/>
        <w:jc w:val="both"/>
        <w:rPr>
          <w:rStyle w:val="y2iqfc"/>
          <w:rFonts w:ascii="Times New Roman" w:hAnsi="Times New Roman" w:cs="Times New Roman"/>
          <w:color w:val="000000" w:themeColor="text1"/>
          <w:sz w:val="24"/>
          <w:szCs w:val="24"/>
          <w:lang w:val="es-ES"/>
        </w:rPr>
      </w:pPr>
    </w:p>
    <w:p w14:paraId="38677DE0" w14:textId="77777777"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Además, el DEPR debería buscan distribuir información ampliamente y en varios formatos (por ejemplo, redes sociales, correo electrónico, sitio web de SEA y correo regular). </w:t>
      </w:r>
    </w:p>
    <w:p w14:paraId="7554D81B" w14:textId="77777777" w:rsidR="00F8440D" w:rsidRPr="006B440F" w:rsidRDefault="00F8440D" w:rsidP="00F8440D">
      <w:pPr>
        <w:pStyle w:val="ListParagraph"/>
        <w:jc w:val="both"/>
        <w:rPr>
          <w:rStyle w:val="y2iqfc"/>
          <w:rFonts w:ascii="Times New Roman" w:hAnsi="Times New Roman" w:cs="Times New Roman"/>
          <w:color w:val="000000" w:themeColor="text1"/>
          <w:sz w:val="24"/>
          <w:szCs w:val="24"/>
          <w:lang w:val="es-ES"/>
        </w:rPr>
      </w:pPr>
    </w:p>
    <w:p w14:paraId="52F38CED" w14:textId="44370490" w:rsidR="00F8440D" w:rsidRPr="006B440F" w:rsidRDefault="00A561CB"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El DEPR</w:t>
      </w:r>
      <w:r w:rsidR="00F8440D" w:rsidRPr="006B440F">
        <w:rPr>
          <w:rStyle w:val="y2iqfc"/>
          <w:rFonts w:ascii="Times New Roman" w:hAnsi="Times New Roman" w:cs="Times New Roman"/>
          <w:color w:val="000000" w:themeColor="text1"/>
          <w:sz w:val="24"/>
          <w:szCs w:val="24"/>
          <w:lang w:val="es-ES"/>
        </w:rPr>
        <w:t xml:space="preserve"> debe enfatizar que los servicios están disponibles para todas las escuelas privadas elegibles, incluidas aquellas que pueden no haber participado en </w:t>
      </w:r>
      <w:r w:rsidRPr="006B440F">
        <w:rPr>
          <w:rStyle w:val="y2iqfc"/>
          <w:rFonts w:ascii="Times New Roman" w:hAnsi="Times New Roman" w:cs="Times New Roman"/>
          <w:color w:val="000000" w:themeColor="text1"/>
          <w:sz w:val="24"/>
          <w:szCs w:val="24"/>
          <w:lang w:val="es-ES"/>
        </w:rPr>
        <w:t xml:space="preserve">otros </w:t>
      </w:r>
      <w:r w:rsidR="00F8440D" w:rsidRPr="006B440F">
        <w:rPr>
          <w:rStyle w:val="y2iqfc"/>
          <w:rFonts w:ascii="Times New Roman" w:hAnsi="Times New Roman" w:cs="Times New Roman"/>
          <w:color w:val="000000" w:themeColor="text1"/>
          <w:sz w:val="24"/>
          <w:szCs w:val="24"/>
          <w:lang w:val="es-ES"/>
        </w:rPr>
        <w:t>programa</w:t>
      </w:r>
      <w:r w:rsidRPr="006B440F">
        <w:rPr>
          <w:rStyle w:val="y2iqfc"/>
          <w:rFonts w:ascii="Times New Roman" w:hAnsi="Times New Roman" w:cs="Times New Roman"/>
          <w:color w:val="000000" w:themeColor="text1"/>
          <w:sz w:val="24"/>
          <w:szCs w:val="24"/>
          <w:lang w:val="es-ES"/>
        </w:rPr>
        <w:t>s federales</w:t>
      </w:r>
      <w:r w:rsidR="00F8440D" w:rsidRPr="006B440F">
        <w:rPr>
          <w:rStyle w:val="y2iqfc"/>
          <w:rFonts w:ascii="Times New Roman" w:hAnsi="Times New Roman" w:cs="Times New Roman"/>
          <w:color w:val="000000" w:themeColor="text1"/>
          <w:sz w:val="24"/>
          <w:szCs w:val="24"/>
          <w:lang w:val="es-ES"/>
        </w:rPr>
        <w:t xml:space="preserve"> en el pasado, pero que primero dirigirá los servicios a las escuelas privadas que atienden a estudiantes de bajos ingresos y más afectados por COVID-19. </w:t>
      </w:r>
    </w:p>
    <w:p w14:paraId="64724985" w14:textId="77777777" w:rsidR="00F8440D" w:rsidRPr="006B440F" w:rsidRDefault="00F8440D" w:rsidP="00F8440D">
      <w:pPr>
        <w:pStyle w:val="ListParagraph"/>
        <w:jc w:val="both"/>
        <w:rPr>
          <w:rStyle w:val="y2iqfc"/>
          <w:rFonts w:ascii="Times New Roman" w:hAnsi="Times New Roman" w:cs="Times New Roman"/>
          <w:color w:val="000000" w:themeColor="text1"/>
          <w:sz w:val="24"/>
          <w:szCs w:val="24"/>
          <w:lang w:val="es-ES"/>
        </w:rPr>
      </w:pPr>
    </w:p>
    <w:p w14:paraId="0F7B62F6" w14:textId="77777777"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Para ayudar con la difusión de información, el DEPR puede colaborar con líderes de escuelas privadas en el estado, como asociaciones de escuelas privadas a nivel estatal o grupos de trabajo a nivel estatal. </w:t>
      </w:r>
    </w:p>
    <w:p w14:paraId="0B904393" w14:textId="77777777" w:rsidR="00F8440D" w:rsidRPr="006B440F" w:rsidRDefault="00F8440D" w:rsidP="00F8440D">
      <w:pPr>
        <w:pStyle w:val="ListParagraph"/>
        <w:jc w:val="both"/>
        <w:rPr>
          <w:rStyle w:val="y2iqfc"/>
          <w:rFonts w:ascii="Times New Roman" w:hAnsi="Times New Roman" w:cs="Times New Roman"/>
          <w:color w:val="000000" w:themeColor="text1"/>
          <w:sz w:val="24"/>
          <w:szCs w:val="24"/>
          <w:lang w:val="es-ES"/>
        </w:rPr>
      </w:pPr>
    </w:p>
    <w:p w14:paraId="387D0777" w14:textId="68898BDC"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El DEPR también puede consultar con su </w:t>
      </w:r>
      <w:proofErr w:type="spellStart"/>
      <w:r w:rsidRPr="006B440F">
        <w:rPr>
          <w:rStyle w:val="y2iqfc"/>
          <w:rFonts w:ascii="Times New Roman" w:hAnsi="Times New Roman" w:cs="Times New Roman"/>
          <w:color w:val="000000" w:themeColor="text1"/>
          <w:sz w:val="24"/>
          <w:szCs w:val="24"/>
          <w:lang w:val="es-ES"/>
        </w:rPr>
        <w:t>Ombuds</w:t>
      </w:r>
      <w:r w:rsidR="00A561CB" w:rsidRPr="006B440F">
        <w:rPr>
          <w:rStyle w:val="y2iqfc"/>
          <w:rFonts w:ascii="Times New Roman" w:hAnsi="Times New Roman" w:cs="Times New Roman"/>
          <w:color w:val="000000" w:themeColor="text1"/>
          <w:sz w:val="24"/>
          <w:szCs w:val="24"/>
          <w:lang w:val="es-ES"/>
        </w:rPr>
        <w:t>wo</w:t>
      </w:r>
      <w:r w:rsidRPr="006B440F">
        <w:rPr>
          <w:rStyle w:val="y2iqfc"/>
          <w:rFonts w:ascii="Times New Roman" w:hAnsi="Times New Roman" w:cs="Times New Roman"/>
          <w:color w:val="000000" w:themeColor="text1"/>
          <w:sz w:val="24"/>
          <w:szCs w:val="24"/>
          <w:lang w:val="es-ES"/>
        </w:rPr>
        <w:t>man</w:t>
      </w:r>
      <w:proofErr w:type="spellEnd"/>
      <w:r w:rsidRPr="006B440F">
        <w:rPr>
          <w:rStyle w:val="y2iqfc"/>
          <w:rFonts w:ascii="Times New Roman" w:hAnsi="Times New Roman" w:cs="Times New Roman"/>
          <w:color w:val="000000" w:themeColor="text1"/>
          <w:sz w:val="24"/>
          <w:szCs w:val="24"/>
          <w:lang w:val="es-ES"/>
        </w:rPr>
        <w:t xml:space="preserve"> estatal designad</w:t>
      </w:r>
      <w:r w:rsidR="00A561CB" w:rsidRPr="006B440F">
        <w:rPr>
          <w:rStyle w:val="y2iqfc"/>
          <w:rFonts w:ascii="Times New Roman" w:hAnsi="Times New Roman" w:cs="Times New Roman"/>
          <w:color w:val="000000" w:themeColor="text1"/>
          <w:sz w:val="24"/>
          <w:szCs w:val="24"/>
          <w:lang w:val="es-ES"/>
        </w:rPr>
        <w:t>a,</w:t>
      </w:r>
      <w:r w:rsidRPr="006B440F">
        <w:rPr>
          <w:rStyle w:val="y2iqfc"/>
          <w:rFonts w:ascii="Times New Roman" w:hAnsi="Times New Roman" w:cs="Times New Roman"/>
          <w:color w:val="000000" w:themeColor="text1"/>
          <w:sz w:val="24"/>
          <w:szCs w:val="24"/>
          <w:lang w:val="es-ES"/>
        </w:rPr>
        <w:t xml:space="preserve"> bajo la Ley de Educación Primaria y Secundaria de 1965 (ESEA), según enmendada</w:t>
      </w:r>
      <w:r w:rsidR="00A561CB" w:rsidRPr="006B440F">
        <w:rPr>
          <w:rStyle w:val="y2iqfc"/>
          <w:rFonts w:ascii="Times New Roman" w:hAnsi="Times New Roman" w:cs="Times New Roman"/>
          <w:color w:val="000000" w:themeColor="text1"/>
          <w:sz w:val="24"/>
          <w:szCs w:val="24"/>
          <w:lang w:val="es-ES"/>
        </w:rPr>
        <w:t>,</w:t>
      </w:r>
      <w:r w:rsidRPr="006B440F">
        <w:rPr>
          <w:rStyle w:val="y2iqfc"/>
          <w:rFonts w:ascii="Times New Roman" w:hAnsi="Times New Roman" w:cs="Times New Roman"/>
          <w:color w:val="000000" w:themeColor="text1"/>
          <w:sz w:val="24"/>
          <w:szCs w:val="24"/>
          <w:lang w:val="es-ES"/>
        </w:rPr>
        <w:t xml:space="preserve"> quien tiene relaciones con tales organizaciones y funcionarios de escuelas privadas en el estado. </w:t>
      </w:r>
    </w:p>
    <w:p w14:paraId="2F942863" w14:textId="77777777" w:rsidR="00F8440D" w:rsidRPr="006B440F" w:rsidRDefault="00F8440D" w:rsidP="00F8440D">
      <w:pPr>
        <w:pStyle w:val="ListParagraph"/>
        <w:jc w:val="both"/>
        <w:rPr>
          <w:rStyle w:val="y2iqfc"/>
          <w:rFonts w:ascii="Times New Roman" w:hAnsi="Times New Roman" w:cs="Times New Roman"/>
          <w:color w:val="000000" w:themeColor="text1"/>
          <w:sz w:val="24"/>
          <w:szCs w:val="24"/>
          <w:lang w:val="es-ES"/>
        </w:rPr>
      </w:pPr>
    </w:p>
    <w:p w14:paraId="61DE34BB" w14:textId="76F56E60"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Los </w:t>
      </w:r>
      <w:proofErr w:type="spellStart"/>
      <w:r w:rsidRPr="006B440F">
        <w:rPr>
          <w:rStyle w:val="y2iqfc"/>
          <w:rFonts w:ascii="Times New Roman" w:hAnsi="Times New Roman" w:cs="Times New Roman"/>
          <w:color w:val="000000" w:themeColor="text1"/>
          <w:sz w:val="24"/>
          <w:szCs w:val="24"/>
          <w:lang w:val="es-ES"/>
        </w:rPr>
        <w:t>Ombuds</w:t>
      </w:r>
      <w:r w:rsidR="00CF2607" w:rsidRPr="006B440F">
        <w:rPr>
          <w:rStyle w:val="y2iqfc"/>
          <w:rFonts w:ascii="Times New Roman" w:hAnsi="Times New Roman" w:cs="Times New Roman"/>
          <w:color w:val="000000" w:themeColor="text1"/>
          <w:sz w:val="24"/>
          <w:szCs w:val="24"/>
          <w:lang w:val="es-ES"/>
        </w:rPr>
        <w:t>wo</w:t>
      </w:r>
      <w:r w:rsidRPr="006B440F">
        <w:rPr>
          <w:rStyle w:val="y2iqfc"/>
          <w:rFonts w:ascii="Times New Roman" w:hAnsi="Times New Roman" w:cs="Times New Roman"/>
          <w:color w:val="000000" w:themeColor="text1"/>
          <w:sz w:val="24"/>
          <w:szCs w:val="24"/>
          <w:lang w:val="es-ES"/>
        </w:rPr>
        <w:t>man</w:t>
      </w:r>
      <w:proofErr w:type="spellEnd"/>
      <w:r w:rsidRPr="006B440F">
        <w:rPr>
          <w:rStyle w:val="y2iqfc"/>
          <w:rFonts w:ascii="Times New Roman" w:hAnsi="Times New Roman" w:cs="Times New Roman"/>
          <w:color w:val="000000" w:themeColor="text1"/>
          <w:sz w:val="24"/>
          <w:szCs w:val="24"/>
          <w:lang w:val="es-ES"/>
        </w:rPr>
        <w:t xml:space="preserve"> estatales también deben apoyar la difusión de información del DEPR a las escuelas privadas de manera oportuna.</w:t>
      </w:r>
    </w:p>
    <w:p w14:paraId="2499D0D0" w14:textId="77777777" w:rsidR="00F8440D" w:rsidRPr="006B440F" w:rsidRDefault="00F8440D" w:rsidP="00F8440D">
      <w:pPr>
        <w:pStyle w:val="ListParagraph"/>
        <w:jc w:val="both"/>
        <w:rPr>
          <w:rFonts w:ascii="Times New Roman" w:hAnsi="Times New Roman" w:cs="Times New Roman"/>
          <w:color w:val="000000" w:themeColor="text1"/>
          <w:sz w:val="24"/>
          <w:szCs w:val="24"/>
          <w:lang w:val="es-ES"/>
        </w:rPr>
      </w:pPr>
    </w:p>
    <w:p w14:paraId="3BEC7E19" w14:textId="77777777" w:rsidR="00F8440D" w:rsidRPr="006B440F" w:rsidRDefault="00F8440D" w:rsidP="00F8440D">
      <w:pPr>
        <w:pStyle w:val="HTMLPreformatted"/>
        <w:numPr>
          <w:ilvl w:val="0"/>
          <w:numId w:val="19"/>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El DEPR tiene además las siguientes responsabilidades en torno a la administración del programa EANS donde se incluye lo siguiente:</w:t>
      </w:r>
    </w:p>
    <w:p w14:paraId="7AAE6A4F" w14:textId="77777777" w:rsidR="00F8440D" w:rsidRPr="006B440F" w:rsidRDefault="00F8440D" w:rsidP="00F8440D">
      <w:pPr>
        <w:pStyle w:val="HTMLPreformatted"/>
        <w:ind w:left="720"/>
        <w:jc w:val="both"/>
        <w:rPr>
          <w:rStyle w:val="y2iqfc"/>
          <w:rFonts w:ascii="Times New Roman" w:hAnsi="Times New Roman" w:cs="Times New Roman"/>
          <w:color w:val="000000" w:themeColor="text1"/>
          <w:sz w:val="24"/>
          <w:szCs w:val="24"/>
          <w:lang w:val="es-ES"/>
        </w:rPr>
      </w:pPr>
    </w:p>
    <w:p w14:paraId="103141C0" w14:textId="77777777"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Distribuir información sobre el programa EANS con prontitud a las escuelas privadas del estado</w:t>
      </w:r>
    </w:p>
    <w:p w14:paraId="4CB42FB3" w14:textId="2FA66A22"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Crear una solicitud con la que cualquier escuela </w:t>
      </w:r>
      <w:r w:rsidR="00BF6F6C"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elegible en el estado pueda solicitar servicios o asistencia</w:t>
      </w:r>
    </w:p>
    <w:p w14:paraId="3796D4C6" w14:textId="553317F7"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Establecer criterios de pobreza (de entre las fuentes de datos de pobreza generalmente disponibles) para una escuela </w:t>
      </w:r>
      <w:r w:rsidR="00E64256"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para identificar el número y el porcentaje de niños de bajos ingresos familias en su aplicación </w:t>
      </w:r>
    </w:p>
    <w:p w14:paraId="306D753D" w14:textId="70B66A04"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Establecer información que una escuela </w:t>
      </w:r>
      <w:r w:rsidR="00E64256"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debe proporcionar en su solicitud para permitir SEA para priorizar las escuelas más afectadas por COVID-19 </w:t>
      </w:r>
    </w:p>
    <w:p w14:paraId="72377FAC" w14:textId="30C7D3B4"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Asegurar que las escuelas privadas elegibles proporcionen la información requerida por la sección 312 (d) (3) (B) relacionado con la inscripción de estudiantes de familias de bajos ingresos y una descripción de los servicios de emergencia solicitados </w:t>
      </w:r>
      <w:r w:rsidR="00E64256" w:rsidRPr="006B440F">
        <w:rPr>
          <w:rStyle w:val="y2iqfc"/>
          <w:rFonts w:ascii="Times New Roman" w:hAnsi="Times New Roman" w:cs="Times New Roman"/>
          <w:color w:val="000000" w:themeColor="text1"/>
          <w:sz w:val="24"/>
          <w:szCs w:val="24"/>
          <w:lang w:val="es-ES"/>
        </w:rPr>
        <w:t>al DEPR</w:t>
      </w:r>
      <w:r w:rsidRPr="006B440F">
        <w:rPr>
          <w:rStyle w:val="y2iqfc"/>
          <w:rFonts w:ascii="Times New Roman" w:hAnsi="Times New Roman" w:cs="Times New Roman"/>
          <w:color w:val="000000" w:themeColor="text1"/>
          <w:sz w:val="24"/>
          <w:szCs w:val="24"/>
          <w:lang w:val="es-ES"/>
        </w:rPr>
        <w:t>.</w:t>
      </w:r>
    </w:p>
    <w:p w14:paraId="5629D382" w14:textId="77777777"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Hacer que una aplicación esté fácilmente disponible para las escuelas privadas en el estado lo antes posible, pero a más tardar 30 días después de recibir los fondos EANS.</w:t>
      </w:r>
    </w:p>
    <w:p w14:paraId="1DA3FCF8" w14:textId="165CBF81"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lastRenderedPageBreak/>
        <w:t xml:space="preserve">Aprobar / denegar cada solicitud de escuela </w:t>
      </w:r>
      <w:r w:rsidR="00E64256"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de inmediato, pero a más tardar 30 días después </w:t>
      </w:r>
      <w:r w:rsidR="00E64256" w:rsidRPr="006B440F">
        <w:rPr>
          <w:rStyle w:val="y2iqfc"/>
          <w:rFonts w:ascii="Times New Roman" w:hAnsi="Times New Roman" w:cs="Times New Roman"/>
          <w:color w:val="000000" w:themeColor="text1"/>
          <w:sz w:val="24"/>
          <w:szCs w:val="24"/>
          <w:lang w:val="es-ES"/>
        </w:rPr>
        <w:t>que el DEPR</w:t>
      </w:r>
      <w:r w:rsidRPr="006B440F">
        <w:rPr>
          <w:rStyle w:val="y2iqfc"/>
          <w:rFonts w:ascii="Times New Roman" w:hAnsi="Times New Roman" w:cs="Times New Roman"/>
          <w:color w:val="000000" w:themeColor="text1"/>
          <w:sz w:val="24"/>
          <w:szCs w:val="24"/>
          <w:lang w:val="es-ES"/>
        </w:rPr>
        <w:t xml:space="preserve"> recibe la solicitud.</w:t>
      </w:r>
    </w:p>
    <w:p w14:paraId="372C684C" w14:textId="278BB46D"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Priorizar la prestación de servicios o asistencia a las escuelas privadas </w:t>
      </w:r>
      <w:r w:rsidR="00E64256" w:rsidRPr="006B440F">
        <w:rPr>
          <w:rStyle w:val="y2iqfc"/>
          <w:rFonts w:ascii="Times New Roman" w:hAnsi="Times New Roman" w:cs="Times New Roman"/>
          <w:color w:val="000000" w:themeColor="text1"/>
          <w:sz w:val="24"/>
          <w:szCs w:val="24"/>
          <w:lang w:val="es-ES"/>
        </w:rPr>
        <w:t xml:space="preserve">en cuya matrícula hay estudiantes </w:t>
      </w:r>
      <w:r w:rsidRPr="006B440F">
        <w:rPr>
          <w:rStyle w:val="y2iqfc"/>
          <w:rFonts w:ascii="Times New Roman" w:hAnsi="Times New Roman" w:cs="Times New Roman"/>
          <w:color w:val="000000" w:themeColor="text1"/>
          <w:sz w:val="24"/>
          <w:szCs w:val="24"/>
          <w:lang w:val="es-ES"/>
        </w:rPr>
        <w:t xml:space="preserve">de bajos ingresos y son los más afectados por </w:t>
      </w:r>
      <w:r w:rsidR="00E64256" w:rsidRPr="006B440F">
        <w:rPr>
          <w:rStyle w:val="y2iqfc"/>
          <w:rFonts w:ascii="Times New Roman" w:hAnsi="Times New Roman" w:cs="Times New Roman"/>
          <w:color w:val="000000" w:themeColor="text1"/>
          <w:sz w:val="24"/>
          <w:szCs w:val="24"/>
          <w:lang w:val="es-ES"/>
        </w:rPr>
        <w:t xml:space="preserve">el </w:t>
      </w:r>
      <w:r w:rsidRPr="006B440F">
        <w:rPr>
          <w:rStyle w:val="y2iqfc"/>
          <w:rFonts w:ascii="Times New Roman" w:hAnsi="Times New Roman" w:cs="Times New Roman"/>
          <w:color w:val="000000" w:themeColor="text1"/>
          <w:sz w:val="24"/>
          <w:szCs w:val="24"/>
          <w:lang w:val="es-ES"/>
        </w:rPr>
        <w:t>COVID-19.</w:t>
      </w:r>
    </w:p>
    <w:p w14:paraId="3DA9F9E9" w14:textId="41C2483E"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Determinar qué servicios o asistencia proporcionará </w:t>
      </w:r>
      <w:r w:rsidR="00E64256" w:rsidRPr="006B440F">
        <w:rPr>
          <w:rStyle w:val="y2iqfc"/>
          <w:rFonts w:ascii="Times New Roman" w:hAnsi="Times New Roman" w:cs="Times New Roman"/>
          <w:color w:val="000000" w:themeColor="text1"/>
          <w:sz w:val="24"/>
          <w:szCs w:val="24"/>
          <w:lang w:val="es-ES"/>
        </w:rPr>
        <w:t>el DEPR</w:t>
      </w:r>
      <w:r w:rsidRPr="006B440F">
        <w:rPr>
          <w:rStyle w:val="y2iqfc"/>
          <w:rFonts w:ascii="Times New Roman" w:hAnsi="Times New Roman" w:cs="Times New Roman"/>
          <w:color w:val="000000" w:themeColor="text1"/>
          <w:sz w:val="24"/>
          <w:szCs w:val="24"/>
          <w:lang w:val="es-ES"/>
        </w:rPr>
        <w:t xml:space="preserve"> directamente, otros entidades públicas o contratistas de cada escuela </w:t>
      </w:r>
      <w:r w:rsidR="00E64256"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según lo informado </w:t>
      </w:r>
      <w:r w:rsidR="00E64256" w:rsidRPr="006B440F">
        <w:rPr>
          <w:rStyle w:val="y2iqfc"/>
          <w:rFonts w:ascii="Times New Roman" w:hAnsi="Times New Roman" w:cs="Times New Roman"/>
          <w:color w:val="000000" w:themeColor="text1"/>
          <w:sz w:val="24"/>
          <w:szCs w:val="24"/>
          <w:lang w:val="es-ES"/>
        </w:rPr>
        <w:t xml:space="preserve">en </w:t>
      </w:r>
      <w:r w:rsidRPr="006B440F">
        <w:rPr>
          <w:rStyle w:val="y2iqfc"/>
          <w:rFonts w:ascii="Times New Roman" w:hAnsi="Times New Roman" w:cs="Times New Roman"/>
          <w:color w:val="000000" w:themeColor="text1"/>
          <w:sz w:val="24"/>
          <w:szCs w:val="24"/>
          <w:lang w:val="es-ES"/>
        </w:rPr>
        <w:t>una solicitud aprobada y consulta, según corresponda, con la escuela privada o sus representantes.</w:t>
      </w:r>
    </w:p>
    <w:p w14:paraId="3CE5325E" w14:textId="40A025A6"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Asegurar el control de los fondos para los servicios o la asistencia brindada a una escuela </w:t>
      </w:r>
      <w:r w:rsidR="00E64256"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y el título de los materiales, equipos y propiedades comprados con fondos de EANS se encuentran en </w:t>
      </w:r>
      <w:r w:rsidR="00E64256" w:rsidRPr="006B440F">
        <w:rPr>
          <w:rStyle w:val="y2iqfc"/>
          <w:rFonts w:ascii="Times New Roman" w:hAnsi="Times New Roman" w:cs="Times New Roman"/>
          <w:color w:val="000000" w:themeColor="text1"/>
          <w:sz w:val="24"/>
          <w:szCs w:val="24"/>
          <w:lang w:val="es-ES"/>
        </w:rPr>
        <w:t>la</w:t>
      </w:r>
      <w:r w:rsidRPr="006B440F">
        <w:rPr>
          <w:rStyle w:val="y2iqfc"/>
          <w:rFonts w:ascii="Times New Roman" w:hAnsi="Times New Roman" w:cs="Times New Roman"/>
          <w:color w:val="000000" w:themeColor="text1"/>
          <w:sz w:val="24"/>
          <w:szCs w:val="24"/>
          <w:lang w:val="es-ES"/>
        </w:rPr>
        <w:t xml:space="preserve"> agencia pública y </w:t>
      </w:r>
      <w:r w:rsidR="00E64256" w:rsidRPr="006B440F">
        <w:rPr>
          <w:rStyle w:val="y2iqfc"/>
          <w:rFonts w:ascii="Times New Roman" w:hAnsi="Times New Roman" w:cs="Times New Roman"/>
          <w:color w:val="000000" w:themeColor="text1"/>
          <w:sz w:val="24"/>
          <w:szCs w:val="24"/>
          <w:lang w:val="es-ES"/>
        </w:rPr>
        <w:t>la</w:t>
      </w:r>
      <w:r w:rsidRPr="006B440F">
        <w:rPr>
          <w:rStyle w:val="y2iqfc"/>
          <w:rFonts w:ascii="Times New Roman" w:hAnsi="Times New Roman" w:cs="Times New Roman"/>
          <w:color w:val="000000" w:themeColor="text1"/>
          <w:sz w:val="24"/>
          <w:szCs w:val="24"/>
          <w:lang w:val="es-ES"/>
        </w:rPr>
        <w:t xml:space="preserve"> agencia pública administra los fondos, servicios, asistencia, materiales, equipos y propiedades</w:t>
      </w:r>
      <w:r w:rsidR="00E64256" w:rsidRPr="006B440F">
        <w:rPr>
          <w:rStyle w:val="y2iqfc"/>
          <w:rFonts w:ascii="Times New Roman" w:hAnsi="Times New Roman" w:cs="Times New Roman"/>
          <w:color w:val="000000" w:themeColor="text1"/>
          <w:sz w:val="24"/>
          <w:szCs w:val="24"/>
          <w:lang w:val="es-ES"/>
        </w:rPr>
        <w:t xml:space="preserve"> que se encuentran en el DEPR</w:t>
      </w:r>
      <w:r w:rsidRPr="006B440F">
        <w:rPr>
          <w:rStyle w:val="y2iqfc"/>
          <w:rFonts w:ascii="Times New Roman" w:hAnsi="Times New Roman" w:cs="Times New Roman"/>
          <w:color w:val="000000" w:themeColor="text1"/>
          <w:sz w:val="24"/>
          <w:szCs w:val="24"/>
          <w:lang w:val="es-ES"/>
        </w:rPr>
        <w:t>.</w:t>
      </w:r>
    </w:p>
    <w:p w14:paraId="3FCA0801" w14:textId="77777777"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Asegurarse de que todos los servicios o asistencia proporcionados, incluidos los materiales, equipos y cualquier otro artículo utilizado para proporcionar dichos servicios o asistencia, se limiten a fines seculares, neutrales y no ideológicos.</w:t>
      </w:r>
    </w:p>
    <w:p w14:paraId="44A1EF9F" w14:textId="2BEA873A"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Obligación de todos los fondos EANS de manera rápida y oportuna, en la medida </w:t>
      </w:r>
      <w:r w:rsidR="00D716C4" w:rsidRPr="006B440F">
        <w:rPr>
          <w:rStyle w:val="y2iqfc"/>
          <w:rFonts w:ascii="Times New Roman" w:hAnsi="Times New Roman" w:cs="Times New Roman"/>
          <w:color w:val="000000" w:themeColor="text1"/>
          <w:sz w:val="24"/>
          <w:szCs w:val="24"/>
          <w:lang w:val="es-ES"/>
        </w:rPr>
        <w:t xml:space="preserve">de lo </w:t>
      </w:r>
      <w:r w:rsidRPr="006B440F">
        <w:rPr>
          <w:rStyle w:val="y2iqfc"/>
          <w:rFonts w:ascii="Times New Roman" w:hAnsi="Times New Roman" w:cs="Times New Roman"/>
          <w:color w:val="000000" w:themeColor="text1"/>
          <w:sz w:val="24"/>
          <w:szCs w:val="24"/>
          <w:lang w:val="es-ES"/>
        </w:rPr>
        <w:t>posible; sin embargo, obliga a todos los fondos EANS a más tardar seis meses después de recibir los fondos.</w:t>
      </w:r>
      <w:r w:rsidR="00D716C4" w:rsidRPr="006B440F">
        <w:rPr>
          <w:rStyle w:val="y2iqfc"/>
          <w:rFonts w:ascii="Times New Roman" w:hAnsi="Times New Roman" w:cs="Times New Roman"/>
          <w:color w:val="000000" w:themeColor="text1"/>
          <w:sz w:val="24"/>
          <w:szCs w:val="24"/>
          <w:lang w:val="es-ES"/>
        </w:rPr>
        <w:t xml:space="preserve"> </w:t>
      </w:r>
    </w:p>
    <w:p w14:paraId="137277C3" w14:textId="77777777" w:rsidR="00F8440D" w:rsidRPr="006B440F" w:rsidRDefault="00F8440D" w:rsidP="00F8440D">
      <w:pPr>
        <w:pStyle w:val="HTMLPreformatted"/>
        <w:numPr>
          <w:ilvl w:val="1"/>
          <w:numId w:val="20"/>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Administrar el programa EANS de acuerdo con todos los requisitos aplicables.</w:t>
      </w:r>
    </w:p>
    <w:p w14:paraId="441E68B1" w14:textId="77777777" w:rsidR="00F8440D" w:rsidRPr="006B440F" w:rsidRDefault="00F8440D" w:rsidP="00E64256">
      <w:pPr>
        <w:pStyle w:val="HTMLPreformatted"/>
        <w:jc w:val="both"/>
        <w:rPr>
          <w:rStyle w:val="y2iqfc"/>
          <w:rFonts w:ascii="Times New Roman" w:hAnsi="Times New Roman" w:cs="Times New Roman"/>
          <w:color w:val="000000" w:themeColor="text1"/>
          <w:sz w:val="24"/>
          <w:szCs w:val="24"/>
          <w:lang w:val="es-ES"/>
        </w:rPr>
      </w:pPr>
    </w:p>
    <w:p w14:paraId="5DA316AE" w14:textId="77777777" w:rsidR="00F8440D" w:rsidRPr="006B440F" w:rsidRDefault="00F8440D" w:rsidP="00F8440D">
      <w:pPr>
        <w:pStyle w:val="HTMLPreformatted"/>
        <w:numPr>
          <w:ilvl w:val="0"/>
          <w:numId w:val="17"/>
        </w:numPr>
        <w:spacing w:after="0" w:line="240" w:lineRule="auto"/>
        <w:jc w:val="both"/>
        <w:rPr>
          <w:rFonts w:ascii="Times New Roman" w:hAnsi="Times New Roman" w:cs="Times New Roman"/>
          <w:b/>
          <w:bCs/>
          <w:color w:val="000000" w:themeColor="text1"/>
          <w:sz w:val="24"/>
          <w:szCs w:val="24"/>
          <w:lang w:val="es-ES"/>
        </w:rPr>
      </w:pPr>
      <w:r w:rsidRPr="006B440F">
        <w:rPr>
          <w:rFonts w:ascii="Times New Roman" w:hAnsi="Times New Roman" w:cs="Times New Roman"/>
          <w:b/>
          <w:bCs/>
          <w:color w:val="000000" w:themeColor="text1"/>
          <w:sz w:val="24"/>
          <w:szCs w:val="24"/>
          <w:lang w:val="es-ES"/>
        </w:rPr>
        <w:t xml:space="preserve">Reembolsos relacionados al programa EANS: </w:t>
      </w:r>
    </w:p>
    <w:p w14:paraId="54A9FCE2" w14:textId="77777777" w:rsidR="00F8440D" w:rsidRPr="006B440F" w:rsidRDefault="00F8440D" w:rsidP="00F8440D">
      <w:pPr>
        <w:pStyle w:val="HTMLPreformatted"/>
        <w:jc w:val="both"/>
        <w:rPr>
          <w:rFonts w:ascii="Times New Roman" w:hAnsi="Times New Roman" w:cs="Times New Roman"/>
          <w:color w:val="000000" w:themeColor="text1"/>
          <w:sz w:val="24"/>
          <w:szCs w:val="24"/>
          <w:lang w:val="es-ES"/>
        </w:rPr>
      </w:pPr>
    </w:p>
    <w:p w14:paraId="66F0250E" w14:textId="5F528559" w:rsidR="00F8440D" w:rsidRPr="006B440F" w:rsidRDefault="00F8440D" w:rsidP="00D716C4">
      <w:pPr>
        <w:pStyle w:val="HTMLPreformatted"/>
        <w:ind w:left="360"/>
        <w:jc w:val="both"/>
        <w:rPr>
          <w:rFonts w:ascii="Times New Roman" w:hAnsi="Times New Roman" w:cs="Times New Roman"/>
          <w:color w:val="000000" w:themeColor="text1"/>
          <w:sz w:val="24"/>
          <w:szCs w:val="24"/>
          <w:lang w:val="es-ES"/>
        </w:rPr>
      </w:pPr>
      <w:r w:rsidRPr="006B440F">
        <w:rPr>
          <w:rFonts w:ascii="Times New Roman" w:hAnsi="Times New Roman" w:cs="Times New Roman"/>
          <w:color w:val="000000" w:themeColor="text1"/>
          <w:sz w:val="24"/>
          <w:szCs w:val="24"/>
          <w:lang w:val="es-ES"/>
        </w:rPr>
        <w:t xml:space="preserve">A continuación, encontrarán información general sobre la solicitud de reembolsos permitidos para las escuelas privadas najo el programa federal EANS: </w:t>
      </w:r>
    </w:p>
    <w:p w14:paraId="25CA8B1D" w14:textId="2E00FE80"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Una escuela privada p</w:t>
      </w:r>
      <w:r w:rsidR="00163461" w:rsidRPr="006B440F">
        <w:rPr>
          <w:rFonts w:ascii="Times New Roman" w:eastAsia="Times New Roman" w:hAnsi="Times New Roman" w:cs="Times New Roman"/>
          <w:color w:val="000000" w:themeColor="text1"/>
          <w:sz w:val="24"/>
          <w:szCs w:val="24"/>
          <w:lang w:val="es-ES"/>
        </w:rPr>
        <w:t>odrá</w:t>
      </w:r>
      <w:r w:rsidRPr="006B440F">
        <w:rPr>
          <w:rFonts w:ascii="Times New Roman" w:eastAsia="Times New Roman" w:hAnsi="Times New Roman" w:cs="Times New Roman"/>
          <w:color w:val="000000" w:themeColor="text1"/>
          <w:sz w:val="24"/>
          <w:szCs w:val="24"/>
          <w:lang w:val="es-ES"/>
        </w:rPr>
        <w:t xml:space="preserve"> solicitar </w:t>
      </w:r>
      <w:r w:rsidR="00163461" w:rsidRPr="006B440F">
        <w:rPr>
          <w:rFonts w:ascii="Times New Roman" w:eastAsia="Times New Roman" w:hAnsi="Times New Roman" w:cs="Times New Roman"/>
          <w:color w:val="000000" w:themeColor="text1"/>
          <w:sz w:val="24"/>
          <w:szCs w:val="24"/>
          <w:lang w:val="es-ES"/>
        </w:rPr>
        <w:t>el</w:t>
      </w:r>
      <w:r w:rsidRPr="006B440F">
        <w:rPr>
          <w:rFonts w:ascii="Times New Roman" w:eastAsia="Times New Roman" w:hAnsi="Times New Roman" w:cs="Times New Roman"/>
          <w:color w:val="000000" w:themeColor="text1"/>
          <w:sz w:val="24"/>
          <w:szCs w:val="24"/>
          <w:lang w:val="es-ES"/>
        </w:rPr>
        <w:t xml:space="preserve"> reembolso por los gastos incurrido</w:t>
      </w:r>
      <w:r w:rsidR="00163461" w:rsidRPr="006B440F">
        <w:rPr>
          <w:rFonts w:ascii="Times New Roman" w:eastAsia="Times New Roman" w:hAnsi="Times New Roman" w:cs="Times New Roman"/>
          <w:color w:val="000000" w:themeColor="text1"/>
          <w:sz w:val="24"/>
          <w:szCs w:val="24"/>
          <w:lang w:val="es-ES"/>
        </w:rPr>
        <w:t>s</w:t>
      </w:r>
      <w:r w:rsidRPr="006B440F">
        <w:rPr>
          <w:rFonts w:ascii="Times New Roman" w:eastAsia="Times New Roman" w:hAnsi="Times New Roman" w:cs="Times New Roman"/>
          <w:color w:val="000000" w:themeColor="text1"/>
          <w:sz w:val="24"/>
          <w:szCs w:val="24"/>
          <w:lang w:val="es-ES"/>
        </w:rPr>
        <w:t xml:space="preserve"> </w:t>
      </w:r>
      <w:r w:rsidR="00163461" w:rsidRPr="006B440F">
        <w:rPr>
          <w:rFonts w:ascii="Times New Roman" w:eastAsia="Times New Roman" w:hAnsi="Times New Roman" w:cs="Times New Roman"/>
          <w:color w:val="000000" w:themeColor="text1"/>
          <w:sz w:val="24"/>
          <w:szCs w:val="24"/>
          <w:lang w:val="es-ES"/>
        </w:rPr>
        <w:t xml:space="preserve">(a partir del 13 de marzo de 2020) </w:t>
      </w:r>
      <w:r w:rsidRPr="006B440F">
        <w:rPr>
          <w:rFonts w:ascii="Times New Roman" w:eastAsia="Times New Roman" w:hAnsi="Times New Roman" w:cs="Times New Roman"/>
          <w:color w:val="000000" w:themeColor="text1"/>
          <w:sz w:val="24"/>
          <w:szCs w:val="24"/>
          <w:lang w:val="es-ES"/>
        </w:rPr>
        <w:t>o en los que incurrirá</w:t>
      </w:r>
      <w:r w:rsidR="00163461" w:rsidRPr="006B440F">
        <w:rPr>
          <w:rFonts w:ascii="Times New Roman" w:eastAsia="Times New Roman" w:hAnsi="Times New Roman" w:cs="Times New Roman"/>
          <w:color w:val="000000" w:themeColor="text1"/>
          <w:sz w:val="24"/>
          <w:szCs w:val="24"/>
          <w:lang w:val="es-ES"/>
        </w:rPr>
        <w:t>. Estos gastos tienen que ser servicios o asistencia permitidos a través de los fondos</w:t>
      </w:r>
      <w:r w:rsidRPr="006B440F">
        <w:rPr>
          <w:rFonts w:ascii="Times New Roman" w:eastAsia="Times New Roman" w:hAnsi="Times New Roman" w:cs="Times New Roman"/>
          <w:color w:val="000000" w:themeColor="text1"/>
          <w:sz w:val="24"/>
          <w:szCs w:val="24"/>
          <w:lang w:val="es-ES"/>
        </w:rPr>
        <w:t>, inclu</w:t>
      </w:r>
      <w:r w:rsidR="00163461" w:rsidRPr="006B440F">
        <w:rPr>
          <w:rFonts w:ascii="Times New Roman" w:eastAsia="Times New Roman" w:hAnsi="Times New Roman" w:cs="Times New Roman"/>
          <w:color w:val="000000" w:themeColor="text1"/>
          <w:sz w:val="24"/>
          <w:szCs w:val="24"/>
          <w:lang w:val="es-ES"/>
        </w:rPr>
        <w:t>yendo</w:t>
      </w:r>
      <w:r w:rsidRPr="006B440F">
        <w:rPr>
          <w:rFonts w:ascii="Times New Roman" w:eastAsia="Times New Roman" w:hAnsi="Times New Roman" w:cs="Times New Roman"/>
          <w:color w:val="000000" w:themeColor="text1"/>
          <w:sz w:val="24"/>
          <w:szCs w:val="24"/>
          <w:lang w:val="es-ES"/>
        </w:rPr>
        <w:t xml:space="preserve"> </w:t>
      </w:r>
      <w:r w:rsidR="00467572" w:rsidRPr="006B440F">
        <w:rPr>
          <w:rFonts w:ascii="Times New Roman" w:eastAsia="Times New Roman" w:hAnsi="Times New Roman" w:cs="Times New Roman"/>
          <w:color w:val="000000" w:themeColor="text1"/>
          <w:sz w:val="24"/>
          <w:szCs w:val="24"/>
          <w:lang w:val="es-ES"/>
        </w:rPr>
        <w:t xml:space="preserve">aquellos servicios </w:t>
      </w:r>
      <w:r w:rsidRPr="006B440F">
        <w:rPr>
          <w:rFonts w:ascii="Times New Roman" w:eastAsia="Times New Roman" w:hAnsi="Times New Roman" w:cs="Times New Roman"/>
          <w:color w:val="000000" w:themeColor="text1"/>
          <w:sz w:val="24"/>
          <w:szCs w:val="24"/>
          <w:lang w:val="es-ES"/>
        </w:rPr>
        <w:t xml:space="preserve">obtenidos a través de un contrato con un proveedor. </w:t>
      </w:r>
    </w:p>
    <w:p w14:paraId="6647A921" w14:textId="10F02659"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El DEPR puede reembolsar a una escuela privada solo los gastos de los servicios permitidos o la asistencia en la que incurrió el 13 de marzo de 2020 o después, para prevenir, prepararse y responder al COVID-19 que aún no se hayan reembolsado con</w:t>
      </w:r>
      <w:r w:rsidR="00915BE7" w:rsidRPr="006B440F">
        <w:rPr>
          <w:rFonts w:ascii="Times New Roman" w:eastAsia="Times New Roman" w:hAnsi="Times New Roman" w:cs="Times New Roman"/>
          <w:color w:val="000000" w:themeColor="text1"/>
          <w:sz w:val="24"/>
          <w:szCs w:val="24"/>
          <w:lang w:val="es-ES"/>
        </w:rPr>
        <w:t xml:space="preserve"> otros</w:t>
      </w:r>
      <w:r w:rsidRPr="006B440F">
        <w:rPr>
          <w:rFonts w:ascii="Times New Roman" w:eastAsia="Times New Roman" w:hAnsi="Times New Roman" w:cs="Times New Roman"/>
          <w:color w:val="000000" w:themeColor="text1"/>
          <w:sz w:val="24"/>
          <w:szCs w:val="24"/>
          <w:lang w:val="es-ES"/>
        </w:rPr>
        <w:t xml:space="preserve"> fondos federales, incluyendo lo relacionado con el PPP. </w:t>
      </w:r>
    </w:p>
    <w:p w14:paraId="66304FC5"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 xml:space="preserve">El reembolso bajo el programa EANS no convierte a una escuela privada en receptora de asistencia financiera federal. </w:t>
      </w:r>
    </w:p>
    <w:p w14:paraId="66713146" w14:textId="1E5FF0C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 xml:space="preserve">En relación con los reembolsos </w:t>
      </w:r>
      <w:r w:rsidR="00915BE7" w:rsidRPr="006B440F">
        <w:rPr>
          <w:rFonts w:ascii="Times New Roman" w:eastAsia="Times New Roman" w:hAnsi="Times New Roman" w:cs="Times New Roman"/>
          <w:color w:val="000000" w:themeColor="text1"/>
          <w:sz w:val="24"/>
          <w:szCs w:val="24"/>
          <w:lang w:val="es-ES"/>
        </w:rPr>
        <w:t xml:space="preserve">futuros, </w:t>
      </w:r>
      <w:r w:rsidRPr="006B440F">
        <w:rPr>
          <w:rFonts w:ascii="Times New Roman" w:eastAsia="Times New Roman" w:hAnsi="Times New Roman" w:cs="Times New Roman"/>
          <w:color w:val="000000" w:themeColor="text1"/>
          <w:sz w:val="24"/>
          <w:szCs w:val="24"/>
          <w:lang w:val="es-ES"/>
        </w:rPr>
        <w:t>de servicios o asistencia</w:t>
      </w:r>
      <w:r w:rsidR="00915BE7" w:rsidRPr="006B440F">
        <w:rPr>
          <w:rFonts w:ascii="Times New Roman" w:eastAsia="Times New Roman" w:hAnsi="Times New Roman" w:cs="Times New Roman"/>
          <w:color w:val="000000" w:themeColor="text1"/>
          <w:sz w:val="24"/>
          <w:szCs w:val="24"/>
          <w:lang w:val="es-ES"/>
        </w:rPr>
        <w:t>,</w:t>
      </w:r>
      <w:r w:rsidRPr="006B440F">
        <w:rPr>
          <w:rFonts w:ascii="Times New Roman" w:eastAsia="Times New Roman" w:hAnsi="Times New Roman" w:cs="Times New Roman"/>
          <w:color w:val="000000" w:themeColor="text1"/>
          <w:sz w:val="24"/>
          <w:szCs w:val="24"/>
          <w:lang w:val="es-ES"/>
        </w:rPr>
        <w:t xml:space="preserve"> el DEPR debe tener un proceso establecido para revisar </w:t>
      </w:r>
      <w:r w:rsidR="00915BE7" w:rsidRPr="006B440F">
        <w:rPr>
          <w:rFonts w:ascii="Times New Roman" w:eastAsia="Times New Roman" w:hAnsi="Times New Roman" w:cs="Times New Roman"/>
          <w:color w:val="000000" w:themeColor="text1"/>
          <w:sz w:val="24"/>
          <w:szCs w:val="24"/>
          <w:lang w:val="es-ES"/>
        </w:rPr>
        <w:t>las solicitudes y eviden</w:t>
      </w:r>
      <w:r w:rsidRPr="006B440F">
        <w:rPr>
          <w:rFonts w:ascii="Times New Roman" w:eastAsia="Times New Roman" w:hAnsi="Times New Roman" w:cs="Times New Roman"/>
          <w:color w:val="000000" w:themeColor="text1"/>
          <w:sz w:val="24"/>
          <w:szCs w:val="24"/>
          <w:lang w:val="es-ES"/>
        </w:rPr>
        <w:t>cia</w:t>
      </w:r>
      <w:r w:rsidR="00915BE7" w:rsidRPr="006B440F">
        <w:rPr>
          <w:rFonts w:ascii="Times New Roman" w:eastAsia="Times New Roman" w:hAnsi="Times New Roman" w:cs="Times New Roman"/>
          <w:color w:val="000000" w:themeColor="text1"/>
          <w:sz w:val="24"/>
          <w:szCs w:val="24"/>
          <w:lang w:val="es-ES"/>
        </w:rPr>
        <w:t>s</w:t>
      </w:r>
      <w:r w:rsidRPr="006B440F">
        <w:rPr>
          <w:rFonts w:ascii="Times New Roman" w:eastAsia="Times New Roman" w:hAnsi="Times New Roman" w:cs="Times New Roman"/>
          <w:color w:val="000000" w:themeColor="text1"/>
          <w:sz w:val="24"/>
          <w:szCs w:val="24"/>
          <w:lang w:val="es-ES"/>
        </w:rPr>
        <w:t xml:space="preserve"> solicitados </w:t>
      </w:r>
      <w:r w:rsidR="00915BE7" w:rsidRPr="006B440F">
        <w:rPr>
          <w:rFonts w:ascii="Times New Roman" w:eastAsia="Times New Roman" w:hAnsi="Times New Roman" w:cs="Times New Roman"/>
          <w:color w:val="000000" w:themeColor="text1"/>
          <w:sz w:val="24"/>
          <w:szCs w:val="24"/>
          <w:lang w:val="es-ES"/>
        </w:rPr>
        <w:t>con el propósito de</w:t>
      </w:r>
      <w:r w:rsidRPr="006B440F">
        <w:rPr>
          <w:rFonts w:ascii="Times New Roman" w:eastAsia="Times New Roman" w:hAnsi="Times New Roman" w:cs="Times New Roman"/>
          <w:color w:val="000000" w:themeColor="text1"/>
          <w:sz w:val="24"/>
          <w:szCs w:val="24"/>
          <w:lang w:val="es-ES"/>
        </w:rPr>
        <w:t xml:space="preserve"> garantizar que sean necesarios, razonables y permitidos</w:t>
      </w:r>
      <w:r w:rsidR="00FE4EBB" w:rsidRPr="006B440F">
        <w:rPr>
          <w:rFonts w:ascii="Times New Roman" w:eastAsia="Times New Roman" w:hAnsi="Times New Roman" w:cs="Times New Roman"/>
          <w:color w:val="000000" w:themeColor="text1"/>
          <w:sz w:val="24"/>
          <w:szCs w:val="24"/>
          <w:lang w:val="es-ES"/>
        </w:rPr>
        <w:t>,</w:t>
      </w:r>
      <w:r w:rsidRPr="006B440F">
        <w:rPr>
          <w:rFonts w:ascii="Times New Roman" w:eastAsia="Times New Roman" w:hAnsi="Times New Roman" w:cs="Times New Roman"/>
          <w:color w:val="000000" w:themeColor="text1"/>
          <w:sz w:val="24"/>
          <w:szCs w:val="24"/>
          <w:lang w:val="es-ES"/>
        </w:rPr>
        <w:t xml:space="preserve"> según la Ley CRRSA. </w:t>
      </w:r>
    </w:p>
    <w:p w14:paraId="1F7C3C2C"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 xml:space="preserve">Los procedimientos para procesar los reembolsos, incluidos el momento y la frecuencia, quedan a discreción del DEPR, pero deben comunicarse claramente a los solicitantes de escuelas privadas. </w:t>
      </w:r>
    </w:p>
    <w:p w14:paraId="7C1D337B"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 xml:space="preserve">Favor de revisar la guía publicada por el Departamento de Educación Federal en el enlace provisto, para que consulte información adicional y requisitos sobre este particular. </w:t>
      </w:r>
    </w:p>
    <w:p w14:paraId="074CEB2D" w14:textId="269A9AF1" w:rsidR="00F8440D" w:rsidRPr="006B440F" w:rsidRDefault="00F8440D" w:rsidP="00F8440D">
      <w:pPr>
        <w:pStyle w:val="HTMLPreformatted"/>
        <w:numPr>
          <w:ilvl w:val="0"/>
          <w:numId w:val="21"/>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Aunque el DEPR puede proporcionar los servicios o la asistencia que se enumeran a continuación</w:t>
      </w:r>
      <w:r w:rsidR="00F44821" w:rsidRPr="006B440F">
        <w:rPr>
          <w:rStyle w:val="y2iqfc"/>
          <w:rFonts w:ascii="Times New Roman" w:hAnsi="Times New Roman" w:cs="Times New Roman"/>
          <w:color w:val="000000" w:themeColor="text1"/>
          <w:sz w:val="24"/>
          <w:szCs w:val="24"/>
          <w:lang w:val="es-ES"/>
        </w:rPr>
        <w:t>,</w:t>
      </w:r>
      <w:r w:rsidRPr="006B440F">
        <w:rPr>
          <w:rStyle w:val="y2iqfc"/>
          <w:rFonts w:ascii="Times New Roman" w:hAnsi="Times New Roman" w:cs="Times New Roman"/>
          <w:color w:val="000000" w:themeColor="text1"/>
          <w:sz w:val="24"/>
          <w:szCs w:val="24"/>
          <w:lang w:val="es-ES"/>
        </w:rPr>
        <w:t xml:space="preserve"> directamente a una escuela privada o mediante un contrato con un individuo, asociación, agencia u organización bajo el programa EANS, el DEPR no puede reembolsar a una escuela </w:t>
      </w:r>
      <w:r w:rsidR="00F44821" w:rsidRPr="006B440F">
        <w:rPr>
          <w:rStyle w:val="y2iqfc"/>
          <w:rFonts w:ascii="Times New Roman" w:hAnsi="Times New Roman" w:cs="Times New Roman"/>
          <w:color w:val="000000" w:themeColor="text1"/>
          <w:sz w:val="24"/>
          <w:szCs w:val="24"/>
          <w:lang w:val="es-ES"/>
        </w:rPr>
        <w:t>privada</w:t>
      </w:r>
      <w:r w:rsidRPr="006B440F">
        <w:rPr>
          <w:rStyle w:val="y2iqfc"/>
          <w:rFonts w:ascii="Times New Roman" w:hAnsi="Times New Roman" w:cs="Times New Roman"/>
          <w:color w:val="000000" w:themeColor="text1"/>
          <w:sz w:val="24"/>
          <w:szCs w:val="24"/>
          <w:lang w:val="es-ES"/>
        </w:rPr>
        <w:t xml:space="preserve"> </w:t>
      </w:r>
      <w:r w:rsidR="00F44821" w:rsidRPr="006B440F">
        <w:rPr>
          <w:rStyle w:val="y2iqfc"/>
          <w:rFonts w:ascii="Times New Roman" w:hAnsi="Times New Roman" w:cs="Times New Roman"/>
          <w:color w:val="000000" w:themeColor="text1"/>
          <w:sz w:val="24"/>
          <w:szCs w:val="24"/>
          <w:lang w:val="es-ES"/>
        </w:rPr>
        <w:t>los servicios relacionados a</w:t>
      </w:r>
      <w:r w:rsidRPr="006B440F">
        <w:rPr>
          <w:rStyle w:val="y2iqfc"/>
          <w:rFonts w:ascii="Times New Roman" w:hAnsi="Times New Roman" w:cs="Times New Roman"/>
          <w:color w:val="000000" w:themeColor="text1"/>
          <w:sz w:val="24"/>
          <w:szCs w:val="24"/>
          <w:lang w:val="es-ES"/>
        </w:rPr>
        <w:t>:</w:t>
      </w:r>
    </w:p>
    <w:p w14:paraId="2CE6C9A2" w14:textId="77777777" w:rsidR="00F8440D" w:rsidRPr="006B440F" w:rsidRDefault="00F8440D" w:rsidP="00F8440D">
      <w:pPr>
        <w:pStyle w:val="HTMLPreformatted"/>
        <w:jc w:val="both"/>
        <w:rPr>
          <w:rStyle w:val="y2iqfc"/>
          <w:rFonts w:ascii="Times New Roman" w:hAnsi="Times New Roman" w:cs="Times New Roman"/>
          <w:color w:val="000000" w:themeColor="text1"/>
          <w:sz w:val="24"/>
          <w:szCs w:val="24"/>
          <w:lang w:val="es-ES"/>
        </w:rPr>
      </w:pPr>
    </w:p>
    <w:p w14:paraId="2CD20CBE" w14:textId="77777777" w:rsidR="00F8440D" w:rsidRPr="006B440F" w:rsidRDefault="00F8440D"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Mejoras en los sistemas de ventilación (incluidas las ventanas), excepto en los sistemas portátiles de purificación de aire, que pueden ser reembolsados</w:t>
      </w:r>
    </w:p>
    <w:p w14:paraId="113F940B" w14:textId="77777777" w:rsidR="00F8440D" w:rsidRPr="006B440F" w:rsidRDefault="00F8440D"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Cualquier gasto reembolsado a través de un préstamo garantizado bajo el PPP (15 U.S.C.636 (a)) antes del 27 de diciembre de 2020</w:t>
      </w:r>
    </w:p>
    <w:p w14:paraId="4F1F1441" w14:textId="77777777" w:rsidR="00F8440D" w:rsidRPr="006B440F" w:rsidRDefault="00F8440D"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Capacitación del personal y desarrollo profesional sobre saneamiento, uso de Equipo de Protección Personal (EPP) y minimización de la propagación de COVID-19</w:t>
      </w:r>
    </w:p>
    <w:p w14:paraId="7658EC88" w14:textId="77777777" w:rsidR="00F8440D" w:rsidRPr="006B440F" w:rsidRDefault="00F8440D"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Volver a desarrollar planes de instrucción, incluyendo el desarrollo del plan de estudios, para el aprendizaje remoto o híbrido o para trabajar la pérdida de aprendizaje</w:t>
      </w:r>
    </w:p>
    <w:p w14:paraId="4C772553" w14:textId="046F458A" w:rsidR="00F8440D" w:rsidRPr="006B440F" w:rsidRDefault="00F8440D"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Iniciar y mantener servicios o asistencia de educación y apoyo</w:t>
      </w:r>
    </w:p>
    <w:p w14:paraId="3BCB6AD1" w14:textId="77777777" w:rsidR="00F44821" w:rsidRPr="006B440F" w:rsidRDefault="00F44821" w:rsidP="00F8440D">
      <w:pPr>
        <w:pStyle w:val="HTMLPreformatted"/>
        <w:numPr>
          <w:ilvl w:val="1"/>
          <w:numId w:val="22"/>
        </w:numPr>
        <w:spacing w:after="0" w:line="240" w:lineRule="auto"/>
        <w:jc w:val="both"/>
        <w:rPr>
          <w:rStyle w:val="y2iqfc"/>
          <w:rFonts w:ascii="Times New Roman" w:hAnsi="Times New Roman" w:cs="Times New Roman"/>
          <w:color w:val="000000" w:themeColor="text1"/>
          <w:sz w:val="24"/>
          <w:szCs w:val="24"/>
          <w:lang w:val="es-ES"/>
        </w:rPr>
      </w:pPr>
    </w:p>
    <w:p w14:paraId="16963A34" w14:textId="5F6D7004" w:rsidR="00F44821" w:rsidRPr="006B440F" w:rsidRDefault="00F44821" w:rsidP="00F44821">
      <w:pPr>
        <w:pStyle w:val="HTMLPreformatted"/>
        <w:numPr>
          <w:ilvl w:val="0"/>
          <w:numId w:val="21"/>
        </w:numPr>
        <w:spacing w:after="0" w:line="240" w:lineRule="auto"/>
        <w:jc w:val="both"/>
        <w:rPr>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Estos servicios solo se pueden obtener a través del proceso de compras del DEPR. </w:t>
      </w:r>
    </w:p>
    <w:p w14:paraId="11DFCE2D" w14:textId="77777777" w:rsidR="00F8440D" w:rsidRPr="006B440F" w:rsidRDefault="00F8440D" w:rsidP="00F844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highlight w:val="yellow"/>
          <w:lang w:val="es-ES"/>
        </w:rPr>
      </w:pPr>
    </w:p>
    <w:p w14:paraId="51F552D6" w14:textId="77777777" w:rsidR="00F8440D" w:rsidRPr="006B440F" w:rsidRDefault="00F8440D" w:rsidP="00F8440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val="es-ES"/>
        </w:rPr>
      </w:pPr>
      <w:r w:rsidRPr="006B440F">
        <w:rPr>
          <w:rFonts w:ascii="Times New Roman" w:eastAsia="Times New Roman" w:hAnsi="Times New Roman" w:cs="Times New Roman"/>
          <w:b/>
          <w:bCs/>
          <w:color w:val="000000" w:themeColor="text1"/>
          <w:sz w:val="24"/>
          <w:szCs w:val="24"/>
          <w:lang w:val="es-ES"/>
        </w:rPr>
        <w:t xml:space="preserve">Información general sobre la solicitud y otros aspectos de este programa federal: </w:t>
      </w:r>
    </w:p>
    <w:p w14:paraId="4B77C850" w14:textId="77777777" w:rsidR="00F8440D" w:rsidRPr="006B440F" w:rsidRDefault="00F8440D" w:rsidP="00F844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highlight w:val="yellow"/>
          <w:lang w:val="es-ES"/>
        </w:rPr>
      </w:pPr>
    </w:p>
    <w:p w14:paraId="4D4C8678"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El DEPR puede requerir que una escuela privada elegible proporcione información en una solicitud de servicios o asistencia bajo el programa EANS según lo considere razonable el DEPR para garantizar la prestación rápida y oportuna de servicios o asistencia. </w:t>
      </w:r>
    </w:p>
    <w:p w14:paraId="0BCF8888"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Como mínimo, el DEPR debe solicitar la siguiente información de una escuela privada elegible:</w:t>
      </w:r>
    </w:p>
    <w:p w14:paraId="33B58234" w14:textId="77777777" w:rsidR="00F8440D" w:rsidRPr="006B440F" w:rsidRDefault="00F8440D" w:rsidP="00F844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Times New Roman" w:eastAsia="Times New Roman" w:hAnsi="Times New Roman" w:cs="Times New Roman"/>
          <w:color w:val="000000" w:themeColor="text1"/>
          <w:sz w:val="24"/>
          <w:szCs w:val="24"/>
          <w:lang w:val="es-ES"/>
        </w:rPr>
      </w:pPr>
    </w:p>
    <w:p w14:paraId="5550D297" w14:textId="7230C3B5" w:rsidR="00F8440D" w:rsidRPr="006B440F" w:rsidRDefault="00F8440D" w:rsidP="00F8440D">
      <w:pPr>
        <w:pStyle w:val="HTMLPreformatted"/>
        <w:numPr>
          <w:ilvl w:val="1"/>
          <w:numId w:val="23"/>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 xml:space="preserve">El número y porcentaje de estudiantes de familias de bajos ingresos matriculados en la escuela </w:t>
      </w:r>
      <w:r w:rsidR="00F44821" w:rsidRPr="006B440F">
        <w:rPr>
          <w:rStyle w:val="y2iqfc"/>
          <w:rFonts w:ascii="Times New Roman" w:hAnsi="Times New Roman" w:cs="Times New Roman"/>
          <w:color w:val="000000" w:themeColor="text1"/>
          <w:sz w:val="24"/>
          <w:szCs w:val="24"/>
          <w:lang w:val="es-ES"/>
        </w:rPr>
        <w:t xml:space="preserve">privada </w:t>
      </w:r>
      <w:r w:rsidRPr="006B440F">
        <w:rPr>
          <w:rStyle w:val="y2iqfc"/>
          <w:rFonts w:ascii="Times New Roman" w:hAnsi="Times New Roman" w:cs="Times New Roman"/>
          <w:color w:val="000000" w:themeColor="text1"/>
          <w:sz w:val="24"/>
          <w:szCs w:val="24"/>
          <w:lang w:val="es-ES"/>
        </w:rPr>
        <w:t>en el año escolar 2019-2020.</w:t>
      </w:r>
    </w:p>
    <w:p w14:paraId="18ABD28F" w14:textId="77777777" w:rsidR="00F8440D" w:rsidRPr="006B440F" w:rsidRDefault="00F8440D" w:rsidP="00F8440D">
      <w:pPr>
        <w:pStyle w:val="HTMLPreformatted"/>
        <w:numPr>
          <w:ilvl w:val="1"/>
          <w:numId w:val="23"/>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Información sobre el impacto de COVID-19 en la escuela privada para que el DEPR pueda priorizar apropiadamente la provisión de servicios y asistencia.</w:t>
      </w:r>
    </w:p>
    <w:p w14:paraId="12B97A6A" w14:textId="77777777" w:rsidR="00F8440D" w:rsidRPr="006B440F" w:rsidRDefault="00F8440D" w:rsidP="00F8440D">
      <w:pPr>
        <w:pStyle w:val="HTMLPreformatted"/>
        <w:numPr>
          <w:ilvl w:val="1"/>
          <w:numId w:val="23"/>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Una descripción de los servicios de emergencia o asistencia que la escuela privada solicita que sea proporcionada por el DEPR</w:t>
      </w:r>
    </w:p>
    <w:p w14:paraId="7099EC67" w14:textId="77777777" w:rsidR="00F8440D" w:rsidRPr="006B440F" w:rsidRDefault="00F8440D" w:rsidP="00F8440D">
      <w:pPr>
        <w:pStyle w:val="HTMLPreformatted"/>
        <w:numPr>
          <w:ilvl w:val="1"/>
          <w:numId w:val="23"/>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Si la escuela privada recibió un préstamo garantizado por el PPP de la Asociación de Pequeñas Empresas antes del 27 de diciembre de 2020, y el monto de dicho préstamo recibido.</w:t>
      </w:r>
    </w:p>
    <w:p w14:paraId="5C0F1896" w14:textId="77777777" w:rsidR="00F8440D" w:rsidRPr="006B440F" w:rsidRDefault="00F8440D" w:rsidP="00F8440D">
      <w:pPr>
        <w:pStyle w:val="HTMLPreformatted"/>
        <w:numPr>
          <w:ilvl w:val="1"/>
          <w:numId w:val="23"/>
        </w:numPr>
        <w:spacing w:after="0" w:line="240" w:lineRule="auto"/>
        <w:jc w:val="both"/>
        <w:rPr>
          <w:rStyle w:val="y2iqfc"/>
          <w:rFonts w:ascii="Times New Roman" w:hAnsi="Times New Roman" w:cs="Times New Roman"/>
          <w:color w:val="000000" w:themeColor="text1"/>
          <w:sz w:val="24"/>
          <w:szCs w:val="24"/>
          <w:lang w:val="es-ES"/>
        </w:rPr>
      </w:pPr>
      <w:r w:rsidRPr="006B440F">
        <w:rPr>
          <w:rStyle w:val="y2iqfc"/>
          <w:rFonts w:ascii="Times New Roman" w:hAnsi="Times New Roman" w:cs="Times New Roman"/>
          <w:color w:val="000000" w:themeColor="text1"/>
          <w:sz w:val="24"/>
          <w:szCs w:val="24"/>
          <w:lang w:val="es-ES"/>
        </w:rPr>
        <w:t>Una garantía de que la escuela privada no solicitó ni recibirá un préstamo PPP a partir del 27 de diciembre de 2020. El Departamento de Educación Federal no requiere que el DEPR incluya información adicional sobre esta garantía.</w:t>
      </w:r>
    </w:p>
    <w:p w14:paraId="4A2F255B" w14:textId="77777777" w:rsidR="00F8440D" w:rsidRPr="006B440F" w:rsidRDefault="00F8440D" w:rsidP="00F8440D">
      <w:pPr>
        <w:pStyle w:val="HTMLPreformatted"/>
        <w:ind w:left="1440"/>
        <w:jc w:val="both"/>
        <w:rPr>
          <w:rStyle w:val="y2iqfc"/>
          <w:rFonts w:ascii="Times New Roman" w:hAnsi="Times New Roman" w:cs="Times New Roman"/>
          <w:color w:val="000000" w:themeColor="text1"/>
          <w:sz w:val="24"/>
          <w:szCs w:val="24"/>
          <w:lang w:val="es-ES"/>
        </w:rPr>
      </w:pPr>
    </w:p>
    <w:p w14:paraId="0DB8FF5C" w14:textId="77777777" w:rsidR="00F8440D" w:rsidRPr="006B440F" w:rsidRDefault="00F8440D" w:rsidP="00F8440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ES"/>
        </w:rPr>
      </w:pPr>
      <w:r w:rsidRPr="006B440F">
        <w:rPr>
          <w:rFonts w:ascii="Times New Roman" w:eastAsia="Times New Roman" w:hAnsi="Times New Roman" w:cs="Times New Roman"/>
          <w:color w:val="000000" w:themeColor="text1"/>
          <w:sz w:val="24"/>
          <w:szCs w:val="24"/>
          <w:lang w:val="es-ES"/>
        </w:rPr>
        <w:t>Para mantener el control sobre los fondos de EANS, el DEPR debe asegurarse de que los gastos de la escuela privada sean gastos permitidos, que la escuela privada tenga suficiente documentación que respalde dichos gastos, como facturas pagadas, de que la escuela realmente recibió los servicios o la asistencia relacionados con esos gastos, y que el DEPR u otra agencia pública obtiene el título de los materiales, equipos y propiedades por los que proporciona reembolso. Por ejemplo, si una escuela privada compró computadoras portátiles para estudiantes y maestros para facilitar el aprendizaje en línea, el DEPR puede usar los fondos de EANS para comprar esas computadoras portátiles de la escuela privada, obteniendo así también el título para las computadoras portátiles de la escuela privada. Siempre que se cumplan estas condiciones, la SEA puede continuar permitiendo que los estudiantes y maestros de escuelas privadas utilicen las computadoras portátiles.</w:t>
      </w:r>
    </w:p>
    <w:p w14:paraId="0D292419" w14:textId="77777777" w:rsidR="00F8440D" w:rsidRPr="006B440F" w:rsidRDefault="00F8440D" w:rsidP="00F8440D">
      <w:pPr>
        <w:pStyle w:val="HTMLPreformatted"/>
        <w:numPr>
          <w:ilvl w:val="0"/>
          <w:numId w:val="21"/>
        </w:numPr>
        <w:spacing w:after="0" w:line="240" w:lineRule="auto"/>
        <w:jc w:val="both"/>
        <w:rPr>
          <w:rStyle w:val="y2iqfc"/>
          <w:rFonts w:ascii="Times New Roman" w:hAnsi="Times New Roman" w:cs="Times New Roman"/>
          <w:color w:val="000000" w:themeColor="text1"/>
          <w:sz w:val="24"/>
          <w:szCs w:val="24"/>
        </w:rPr>
      </w:pPr>
      <w:r w:rsidRPr="006B440F">
        <w:rPr>
          <w:rStyle w:val="y2iqfc"/>
          <w:rFonts w:ascii="Times New Roman" w:hAnsi="Times New Roman" w:cs="Times New Roman"/>
          <w:color w:val="000000" w:themeColor="text1"/>
          <w:sz w:val="24"/>
          <w:szCs w:val="24"/>
          <w:lang w:val="es-ES"/>
        </w:rPr>
        <w:lastRenderedPageBreak/>
        <w:t xml:space="preserve">La Ley CRRSA no requiere que el DEPR tenga un proceso mediante el cual una escuela privada pueda apelar una denegación de su solicitud de servicios o asistencia bajo el programa EANS. </w:t>
      </w:r>
    </w:p>
    <w:p w14:paraId="7E5A84FB" w14:textId="77777777" w:rsidR="00F8440D" w:rsidRPr="006B440F" w:rsidRDefault="00F8440D" w:rsidP="00F8440D">
      <w:pPr>
        <w:pStyle w:val="HTMLPreformatted"/>
        <w:numPr>
          <w:ilvl w:val="0"/>
          <w:numId w:val="21"/>
        </w:numPr>
        <w:spacing w:after="0" w:line="240" w:lineRule="auto"/>
        <w:jc w:val="both"/>
        <w:rPr>
          <w:rStyle w:val="y2iqfc"/>
          <w:rFonts w:ascii="Times New Roman" w:hAnsi="Times New Roman" w:cs="Times New Roman"/>
          <w:color w:val="000000" w:themeColor="text1"/>
          <w:sz w:val="24"/>
          <w:szCs w:val="24"/>
        </w:rPr>
      </w:pPr>
      <w:r w:rsidRPr="006B440F">
        <w:rPr>
          <w:rStyle w:val="y2iqfc"/>
          <w:rFonts w:ascii="Times New Roman" w:hAnsi="Times New Roman" w:cs="Times New Roman"/>
          <w:color w:val="000000" w:themeColor="text1"/>
          <w:sz w:val="24"/>
          <w:szCs w:val="24"/>
          <w:lang w:val="es-ES"/>
        </w:rPr>
        <w:t xml:space="preserve">Sin embargo, el DEPR puede optar por establecer dicho proceso o puede ser requerido por la ley o los procedimientos estatales para proporcionar el debido proceso apropiado. </w:t>
      </w:r>
    </w:p>
    <w:p w14:paraId="71AC9056" w14:textId="2A910494" w:rsidR="00F8440D" w:rsidRPr="006B440F" w:rsidRDefault="00F8440D" w:rsidP="00F8440D">
      <w:pPr>
        <w:pStyle w:val="HTMLPreformatted"/>
        <w:numPr>
          <w:ilvl w:val="0"/>
          <w:numId w:val="21"/>
        </w:numPr>
        <w:spacing w:after="0" w:line="240" w:lineRule="auto"/>
        <w:jc w:val="both"/>
        <w:rPr>
          <w:rFonts w:ascii="Times New Roman" w:hAnsi="Times New Roman" w:cs="Times New Roman"/>
          <w:color w:val="000000" w:themeColor="text1"/>
          <w:sz w:val="24"/>
          <w:szCs w:val="24"/>
        </w:rPr>
      </w:pPr>
      <w:r w:rsidRPr="006B440F">
        <w:rPr>
          <w:rStyle w:val="y2iqfc"/>
          <w:rFonts w:ascii="Times New Roman" w:hAnsi="Times New Roman" w:cs="Times New Roman"/>
          <w:color w:val="000000" w:themeColor="text1"/>
          <w:sz w:val="24"/>
          <w:szCs w:val="24"/>
          <w:lang w:val="es-ES"/>
        </w:rPr>
        <w:t xml:space="preserve">De manera similar, la Ley CRRSA no requiere que una SEA establezca un proceso para recibir quejas de escuelas </w:t>
      </w:r>
      <w:r w:rsidR="00F44821" w:rsidRPr="006B440F">
        <w:rPr>
          <w:rStyle w:val="y2iqfc"/>
          <w:rFonts w:ascii="Times New Roman" w:hAnsi="Times New Roman" w:cs="Times New Roman"/>
          <w:color w:val="000000" w:themeColor="text1"/>
          <w:sz w:val="24"/>
          <w:szCs w:val="24"/>
          <w:lang w:val="es-ES"/>
        </w:rPr>
        <w:t>privadas</w:t>
      </w:r>
      <w:r w:rsidRPr="006B440F">
        <w:rPr>
          <w:rStyle w:val="y2iqfc"/>
          <w:rFonts w:ascii="Times New Roman" w:hAnsi="Times New Roman" w:cs="Times New Roman"/>
          <w:color w:val="000000" w:themeColor="text1"/>
          <w:sz w:val="24"/>
          <w:szCs w:val="24"/>
          <w:lang w:val="es-ES"/>
        </w:rPr>
        <w:t xml:space="preserve"> con respecto a EANS. Sin embargo, una SEA puede querer usar su proceso de quejas regular para resolver las quejas bajo EANS.</w:t>
      </w:r>
    </w:p>
    <w:p w14:paraId="042A1687" w14:textId="77777777" w:rsidR="00F8440D" w:rsidRPr="006B440F" w:rsidRDefault="00F8440D" w:rsidP="00F844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es-ES"/>
        </w:rPr>
      </w:pPr>
    </w:p>
    <w:p w14:paraId="5DAEE014" w14:textId="77777777" w:rsidR="00F8440D" w:rsidRPr="006B440F" w:rsidRDefault="00F8440D" w:rsidP="00F8440D">
      <w:pPr>
        <w:pStyle w:val="HTMLPreformatted"/>
        <w:rPr>
          <w:rFonts w:ascii="Times New Roman" w:hAnsi="Times New Roman" w:cs="Times New Roman"/>
          <w:color w:val="000000" w:themeColor="text1"/>
          <w:sz w:val="24"/>
          <w:szCs w:val="24"/>
          <w:lang w:val="es-ES"/>
        </w:rPr>
      </w:pPr>
    </w:p>
    <w:p w14:paraId="18D75176" w14:textId="77777777" w:rsidR="00F8440D" w:rsidRPr="006B440F" w:rsidRDefault="00F8440D" w:rsidP="00F8440D">
      <w:pPr>
        <w:pStyle w:val="HTMLPreformatted"/>
        <w:jc w:val="both"/>
        <w:rPr>
          <w:rFonts w:ascii="Times New Roman" w:hAnsi="Times New Roman" w:cs="Times New Roman"/>
          <w:color w:val="000000" w:themeColor="text1"/>
          <w:sz w:val="24"/>
          <w:szCs w:val="24"/>
          <w:lang w:val="es-ES"/>
        </w:rPr>
      </w:pPr>
    </w:p>
    <w:p w14:paraId="175CC874" w14:textId="77777777" w:rsidR="00F8440D" w:rsidRPr="006B440F" w:rsidRDefault="00F8440D" w:rsidP="00F8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es-ES"/>
        </w:rPr>
      </w:pPr>
    </w:p>
    <w:p w14:paraId="5D82C089" w14:textId="77777777" w:rsidR="00F8440D" w:rsidRPr="006B440F" w:rsidRDefault="00F8440D" w:rsidP="00F8440D">
      <w:pPr>
        <w:jc w:val="both"/>
        <w:rPr>
          <w:rFonts w:ascii="Times New Roman" w:hAnsi="Times New Roman" w:cs="Times New Roman"/>
          <w:color w:val="000000" w:themeColor="text1"/>
          <w:sz w:val="24"/>
          <w:szCs w:val="24"/>
          <w:lang w:val="es-ES"/>
        </w:rPr>
      </w:pPr>
    </w:p>
    <w:p w14:paraId="4FFFEC3D" w14:textId="77777777" w:rsidR="00F8440D" w:rsidRPr="00532724" w:rsidRDefault="00F8440D" w:rsidP="001706C6">
      <w:pPr>
        <w:tabs>
          <w:tab w:val="left" w:pos="810"/>
        </w:tabs>
        <w:spacing w:after="0" w:line="240" w:lineRule="auto"/>
        <w:jc w:val="center"/>
        <w:rPr>
          <w:rFonts w:ascii="Times New Roman" w:hAnsi="Times New Roman" w:cs="Times New Roman"/>
          <w:bCs/>
          <w:color w:val="000000" w:themeColor="text1"/>
          <w:lang w:val="es-ES"/>
        </w:rPr>
      </w:pPr>
    </w:p>
    <w:sectPr w:rsidR="00F8440D" w:rsidRPr="00532724" w:rsidSect="001706C6">
      <w:headerReference w:type="even" r:id="rId10"/>
      <w:headerReference w:type="default" r:id="rId11"/>
      <w:footerReference w:type="default" r:id="rId12"/>
      <w:headerReference w:type="first" r:id="rId13"/>
      <w:footerReference w:type="first" r:id="rId14"/>
      <w:pgSz w:w="12240" w:h="15840" w:code="1"/>
      <w:pgMar w:top="1440" w:right="1080" w:bottom="1440" w:left="108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D1BD" w14:textId="77777777" w:rsidR="00E725A4" w:rsidRDefault="00E725A4" w:rsidP="00930196">
      <w:r>
        <w:separator/>
      </w:r>
    </w:p>
  </w:endnote>
  <w:endnote w:type="continuationSeparator" w:id="0">
    <w:p w14:paraId="27F4354E" w14:textId="77777777" w:rsidR="00E725A4" w:rsidRDefault="00E725A4"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FD92" w14:textId="49CB29A6" w:rsidR="006B287D" w:rsidRPr="0018165D" w:rsidRDefault="006B287D" w:rsidP="007B464B">
    <w:pPr>
      <w:pStyle w:val="Footer"/>
      <w:tabs>
        <w:tab w:val="clear" w:pos="4680"/>
        <w:tab w:val="clear" w:pos="9360"/>
      </w:tabs>
      <w:ind w:left="-360"/>
      <w:jc w:val="center"/>
      <w:rPr>
        <w:rFonts w:ascii="Times New Roman" w:hAnsi="Times New Roman" w:cs="Times New Roman"/>
        <w:spacing w:val="20"/>
        <w:sz w:val="14"/>
        <w:szCs w:val="14"/>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4C9" w14:textId="76C6D39E" w:rsidR="001706C6" w:rsidRPr="007B0125" w:rsidRDefault="007B0125" w:rsidP="007B0125">
    <w:pPr>
      <w:pStyle w:val="Footer"/>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sz w:val="18"/>
        <w:szCs w:val="18"/>
      </w:rPr>
      <w:drawing>
        <wp:anchor distT="0" distB="0" distL="114300" distR="114300" simplePos="0" relativeHeight="251677696" behindDoc="0" locked="0" layoutInCell="1" allowOverlap="1" wp14:anchorId="12DC84AE" wp14:editId="509A213A">
          <wp:simplePos x="0" y="0"/>
          <wp:positionH relativeFrom="column">
            <wp:posOffset>4800176</wp:posOffset>
          </wp:positionH>
          <wp:positionV relativeFrom="paragraph">
            <wp:posOffset>130810</wp:posOffset>
          </wp:positionV>
          <wp:extent cx="965200" cy="26543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29622" t="31772" r="29939" b="30672"/>
                  <a:stretch>
                    <a:fillRect/>
                  </a:stretch>
                </pic:blipFill>
                <pic:spPr bwMode="auto">
                  <a:xfrm>
                    <a:off x="0" y="0"/>
                    <a:ext cx="96520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DF93B" w14:textId="2FABFF44" w:rsidR="001706C6" w:rsidRPr="007B0125" w:rsidRDefault="001706C6" w:rsidP="001706C6">
    <w:pPr>
      <w:pStyle w:val="Footer"/>
      <w:ind w:left="-270"/>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color w:val="767171" w:themeColor="background2" w:themeShade="80"/>
        <w:spacing w:val="20"/>
        <w:sz w:val="18"/>
        <w:szCs w:val="18"/>
      </w:rPr>
      <mc:AlternateContent>
        <mc:Choice Requires="wps">
          <w:drawing>
            <wp:anchor distT="0" distB="0" distL="114300" distR="114300" simplePos="0" relativeHeight="251676672" behindDoc="0" locked="0" layoutInCell="1" allowOverlap="1" wp14:anchorId="5169CCEC" wp14:editId="046E3A5F">
              <wp:simplePos x="0" y="0"/>
              <wp:positionH relativeFrom="margin">
                <wp:posOffset>46144</wp:posOffset>
              </wp:positionH>
              <wp:positionV relativeFrom="paragraph">
                <wp:posOffset>150918</wp:posOffset>
              </wp:positionV>
              <wp:extent cx="63150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315075" cy="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F4C40"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1.9pt" to="500.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" strokecolor="gray [1629]" strokeweight=".5pt">
              <v:stroke joinstyle="miter"/>
              <w10:wrap anchorx="margin"/>
            </v:line>
          </w:pict>
        </mc:Fallback>
      </mc:AlternateContent>
    </w:r>
    <w:r w:rsidRPr="007B0125">
      <w:rPr>
        <w:rFonts w:ascii="Times New Roman" w:hAnsi="Times New Roman" w:cs="Times New Roman"/>
        <w:color w:val="808080" w:themeColor="background1" w:themeShade="80"/>
        <w:spacing w:val="20"/>
        <w:sz w:val="18"/>
        <w:szCs w:val="18"/>
        <w:lang w:val="es-PR"/>
      </w:rPr>
      <w:t xml:space="preserve">              </w:t>
    </w:r>
    <w:r w:rsidR="007B0125">
      <w:rPr>
        <w:rFonts w:ascii="Times New Roman" w:hAnsi="Times New Roman" w:cs="Times New Roman"/>
        <w:color w:val="808080" w:themeColor="background1" w:themeShade="80"/>
        <w:spacing w:val="20"/>
        <w:sz w:val="18"/>
        <w:szCs w:val="18"/>
        <w:lang w:val="es-PR"/>
      </w:rPr>
      <w:t xml:space="preserve">        </w:t>
    </w:r>
    <w:r w:rsidRPr="007B0125">
      <w:rPr>
        <w:rFonts w:ascii="Times New Roman" w:hAnsi="Times New Roman" w:cs="Times New Roman"/>
        <w:color w:val="808080" w:themeColor="background1" w:themeShade="80"/>
        <w:spacing w:val="20"/>
        <w:sz w:val="18"/>
        <w:szCs w:val="18"/>
        <w:lang w:val="es-PR"/>
      </w:rPr>
      <w:t xml:space="preserve">P.O. Box 190759, San Juan, PR  00919-0759 </w:t>
    </w:r>
    <w:r w:rsidRPr="007B0125">
      <w:rPr>
        <w:rFonts w:ascii="Times New Roman" w:hAnsi="Times New Roman" w:cs="Times New Roman"/>
        <w:color w:val="FFC000" w:themeColor="accent4"/>
        <w:spacing w:val="20"/>
        <w:sz w:val="18"/>
        <w:szCs w:val="18"/>
        <w:lang w:val="es-PR"/>
      </w:rPr>
      <w:t xml:space="preserve">• </w:t>
    </w:r>
    <w:r w:rsidRPr="007B0125">
      <w:rPr>
        <w:rFonts w:ascii="Times New Roman" w:hAnsi="Times New Roman" w:cs="Times New Roman"/>
        <w:color w:val="767171" w:themeColor="background2" w:themeShade="80"/>
        <w:spacing w:val="20"/>
        <w:sz w:val="18"/>
        <w:szCs w:val="18"/>
        <w:lang w:val="es-PR"/>
      </w:rPr>
      <w:t>Tel.: (787)773-2003</w:t>
    </w:r>
  </w:p>
  <w:p w14:paraId="0D5F0F59" w14:textId="77777777" w:rsidR="001706C6" w:rsidRPr="007B0125" w:rsidRDefault="001706C6" w:rsidP="001706C6">
    <w:pPr>
      <w:pStyle w:val="Footer"/>
      <w:tabs>
        <w:tab w:val="clear" w:pos="4680"/>
        <w:tab w:val="clear" w:pos="9360"/>
      </w:tabs>
      <w:ind w:left="-360"/>
      <w:jc w:val="center"/>
      <w:rPr>
        <w:rFonts w:ascii="Times New Roman" w:hAnsi="Times New Roman" w:cs="Times New Roman"/>
        <w:spacing w:val="20"/>
        <w:sz w:val="18"/>
        <w:szCs w:val="18"/>
        <w:lang w:val="es-PR"/>
      </w:rPr>
    </w:pPr>
    <w:r w:rsidRPr="007B0125">
      <w:rPr>
        <w:rFonts w:ascii="Times New Roman" w:hAnsi="Times New Roman" w:cs="Times New Roman"/>
        <w:color w:val="808080" w:themeColor="background1" w:themeShade="80"/>
        <w:spacing w:val="20"/>
        <w:sz w:val="18"/>
        <w:szCs w:val="18"/>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7C8F1932" w14:textId="77777777" w:rsidR="001706C6" w:rsidRPr="007B0125" w:rsidRDefault="001706C6">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7018" w14:textId="77777777" w:rsidR="00E725A4" w:rsidRDefault="00E725A4" w:rsidP="00930196">
      <w:r>
        <w:separator/>
      </w:r>
    </w:p>
  </w:footnote>
  <w:footnote w:type="continuationSeparator" w:id="0">
    <w:p w14:paraId="08D66196" w14:textId="77777777" w:rsidR="00E725A4" w:rsidRDefault="00E725A4" w:rsidP="0093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818237"/>
      <w:docPartObj>
        <w:docPartGallery w:val="Page Numbers (Top of Page)"/>
        <w:docPartUnique/>
      </w:docPartObj>
    </w:sdtPr>
    <w:sdtEndPr>
      <w:rPr>
        <w:rStyle w:val="PageNumber"/>
      </w:rPr>
    </w:sdtEndPr>
    <w:sdtContent>
      <w:p w14:paraId="200393D2" w14:textId="7D8288A3"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C17A3" w14:textId="77777777" w:rsidR="007B0125" w:rsidRDefault="007B0125" w:rsidP="007B01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618145"/>
      <w:docPartObj>
        <w:docPartGallery w:val="Page Numbers (Top of Page)"/>
        <w:docPartUnique/>
      </w:docPartObj>
    </w:sdtPr>
    <w:sdtEndPr>
      <w:rPr>
        <w:rStyle w:val="PageNumber"/>
      </w:rPr>
    </w:sdtEndPr>
    <w:sdtContent>
      <w:p w14:paraId="2F351392" w14:textId="164FD42E"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5720D" w14:textId="77777777" w:rsidR="007B0125" w:rsidRDefault="007B0125" w:rsidP="007B01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F2D7" w14:textId="376FE443" w:rsidR="001706C6" w:rsidRDefault="001706C6" w:rsidP="001706C6">
    <w:pPr>
      <w:pStyle w:val="Header"/>
      <w:tabs>
        <w:tab w:val="clear" w:pos="4680"/>
        <w:tab w:val="clear" w:pos="9360"/>
        <w:tab w:val="left" w:pos="4093"/>
      </w:tabs>
    </w:pPr>
    <w:r>
      <w:rPr>
        <w:noProof/>
      </w:rPr>
      <mc:AlternateContent>
        <mc:Choice Requires="wps">
          <w:drawing>
            <wp:anchor distT="0" distB="0" distL="114300" distR="114300" simplePos="0" relativeHeight="251674624" behindDoc="0" locked="0" layoutInCell="1" allowOverlap="1" wp14:anchorId="4E360BF3" wp14:editId="5A8BAF21">
              <wp:simplePos x="0" y="0"/>
              <wp:positionH relativeFrom="column">
                <wp:posOffset>2325581</wp:posOffset>
              </wp:positionH>
              <wp:positionV relativeFrom="paragraph">
                <wp:posOffset>31538</wp:posOffset>
              </wp:positionV>
              <wp:extent cx="4516177" cy="39262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77" cy="392623"/>
                      </a:xfrm>
                      <a:prstGeom prst="rect">
                        <a:avLst/>
                      </a:prstGeom>
                      <a:noFill/>
                      <a:ln w="9525">
                        <a:noFill/>
                        <a:miter lim="800000"/>
                        <a:headEnd/>
                        <a:tailEnd/>
                      </a:ln>
                    </wps:spPr>
                    <wps:txbx>
                      <w:txbxContent>
                        <w:p w14:paraId="03520204"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wps:txbx>
                    <wps:bodyPr rot="0" vert="horz" wrap="square" lIns="91440" tIns="45720" rIns="91440" bIns="45720" anchor="t" anchorCtr="0">
                      <a:noAutofit/>
                    </wps:bodyPr>
                  </wps:wsp>
                </a:graphicData>
              </a:graphic>
            </wp:anchor>
          </w:drawing>
        </mc:Choice>
        <mc:Fallback>
          <w:pict>
            <v:shapetype w14:anchorId="4E360BF3" id="_x0000_t202" coordsize="21600,21600" o:spt="202" path="m,l,21600r21600,l21600,xe">
              <v:stroke joinstyle="miter"/>
              <v:path gradientshapeok="t" o:connecttype="rect"/>
            </v:shapetype>
            <v:shape id="Text Box 2" o:spid="_x0000_s1026" type="#_x0000_t202" style="position:absolute;margin-left:183.1pt;margin-top:2.5pt;width:355.6pt;height:3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" filled="f" stroked="f">
              <v:textbox>
                <w:txbxContent>
                  <w:p w14:paraId="03520204"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v:textbox>
            </v:shape>
          </w:pict>
        </mc:Fallback>
      </mc:AlternateContent>
    </w:r>
    <w:r>
      <w:rPr>
        <w:noProof/>
      </w:rPr>
      <w:drawing>
        <wp:anchor distT="0" distB="0" distL="114300" distR="114300" simplePos="0" relativeHeight="251672576" behindDoc="0" locked="0" layoutInCell="1" allowOverlap="1" wp14:anchorId="121EA824" wp14:editId="03F43BD5">
          <wp:simplePos x="0" y="0"/>
          <wp:positionH relativeFrom="column">
            <wp:posOffset>-287655</wp:posOffset>
          </wp:positionH>
          <wp:positionV relativeFrom="paragraph">
            <wp:posOffset>-391160</wp:posOffset>
          </wp:positionV>
          <wp:extent cx="2613796" cy="1257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796" cy="1257300"/>
                  </a:xfrm>
                  <a:prstGeom prst="rect">
                    <a:avLst/>
                  </a:prstGeom>
                  <a:noFill/>
                  <a:ln>
                    <a:noFill/>
                  </a:ln>
                </pic:spPr>
              </pic:pic>
            </a:graphicData>
          </a:graphic>
        </wp:anchor>
      </w:drawing>
    </w:r>
  </w:p>
  <w:p w14:paraId="4CFC022F" w14:textId="0A81FA66" w:rsidR="001706C6" w:rsidRDefault="001706C6" w:rsidP="001706C6">
    <w:pPr>
      <w:pStyle w:val="Header"/>
      <w:tabs>
        <w:tab w:val="clear" w:pos="4680"/>
        <w:tab w:val="clear" w:pos="9360"/>
        <w:tab w:val="left" w:pos="4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3019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E94EB8"/>
    <w:multiLevelType w:val="hybridMultilevel"/>
    <w:tmpl w:val="5816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1C52"/>
    <w:multiLevelType w:val="hybridMultilevel"/>
    <w:tmpl w:val="582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6E60"/>
    <w:multiLevelType w:val="hybridMultilevel"/>
    <w:tmpl w:val="563A7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12394"/>
    <w:multiLevelType w:val="hybridMultilevel"/>
    <w:tmpl w:val="177AF7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0142DB"/>
    <w:multiLevelType w:val="hybridMultilevel"/>
    <w:tmpl w:val="A11AE1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501515"/>
    <w:multiLevelType w:val="hybridMultilevel"/>
    <w:tmpl w:val="01624D1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2B6E5A32"/>
    <w:multiLevelType w:val="multilevel"/>
    <w:tmpl w:val="DB8E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677F4"/>
    <w:multiLevelType w:val="hybridMultilevel"/>
    <w:tmpl w:val="5C3A8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E2ED0"/>
    <w:multiLevelType w:val="hybridMultilevel"/>
    <w:tmpl w:val="515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2541BB"/>
    <w:multiLevelType w:val="hybridMultilevel"/>
    <w:tmpl w:val="5566BE70"/>
    <w:lvl w:ilvl="0" w:tplc="D4787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056E2"/>
    <w:multiLevelType w:val="multilevel"/>
    <w:tmpl w:val="BC6064F6"/>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C233E"/>
    <w:multiLevelType w:val="hybridMultilevel"/>
    <w:tmpl w:val="6212C0F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B85B23"/>
    <w:multiLevelType w:val="hybridMultilevel"/>
    <w:tmpl w:val="45705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D651D"/>
    <w:multiLevelType w:val="hybridMultilevel"/>
    <w:tmpl w:val="17C0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B3064"/>
    <w:multiLevelType w:val="hybridMultilevel"/>
    <w:tmpl w:val="3F30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76937"/>
    <w:multiLevelType w:val="hybridMultilevel"/>
    <w:tmpl w:val="8506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96A59"/>
    <w:multiLevelType w:val="hybridMultilevel"/>
    <w:tmpl w:val="65969B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B3773"/>
    <w:multiLevelType w:val="hybridMultilevel"/>
    <w:tmpl w:val="D3C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C7A22"/>
    <w:multiLevelType w:val="hybridMultilevel"/>
    <w:tmpl w:val="2FDC574A"/>
    <w:lvl w:ilvl="0" w:tplc="04090001">
      <w:start w:val="1"/>
      <w:numFmt w:val="bullet"/>
      <w:lvlText w:val=""/>
      <w:lvlJc w:val="left"/>
      <w:pPr>
        <w:ind w:left="720" w:hanging="360"/>
      </w:pPr>
      <w:rPr>
        <w:rFonts w:ascii="Symbol" w:hAnsi="Symbol" w:hint="default"/>
      </w:rPr>
    </w:lvl>
    <w:lvl w:ilvl="1" w:tplc="312272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21"/>
  </w:num>
  <w:num w:numId="5">
    <w:abstractNumId w:val="10"/>
  </w:num>
  <w:num w:numId="6">
    <w:abstractNumId w:val="0"/>
  </w:num>
  <w:num w:numId="7">
    <w:abstractNumId w:val="11"/>
  </w:num>
  <w:num w:numId="8">
    <w:abstractNumId w:val="4"/>
  </w:num>
  <w:num w:numId="9">
    <w:abstractNumId w:val="5"/>
  </w:num>
  <w:num w:numId="10">
    <w:abstractNumId w:val="13"/>
  </w:num>
  <w:num w:numId="11">
    <w:abstractNumId w:val="8"/>
  </w:num>
  <w:num w:numId="12">
    <w:abstractNumId w:val="7"/>
  </w:num>
  <w:num w:numId="13">
    <w:abstractNumId w:val="9"/>
  </w:num>
  <w:num w:numId="14">
    <w:abstractNumId w:val="2"/>
  </w:num>
  <w:num w:numId="15">
    <w:abstractNumId w:val="14"/>
  </w:num>
  <w:num w:numId="16">
    <w:abstractNumId w:val="19"/>
  </w:num>
  <w:num w:numId="17">
    <w:abstractNumId w:val="18"/>
  </w:num>
  <w:num w:numId="18">
    <w:abstractNumId w:val="23"/>
  </w:num>
  <w:num w:numId="19">
    <w:abstractNumId w:val="24"/>
  </w:num>
  <w:num w:numId="20">
    <w:abstractNumId w:val="22"/>
  </w:num>
  <w:num w:numId="21">
    <w:abstractNumId w:val="1"/>
  </w:num>
  <w:num w:numId="22">
    <w:abstractNumId w:val="3"/>
  </w:num>
  <w:num w:numId="23">
    <w:abstractNumId w:val="20"/>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96"/>
    <w:rsid w:val="0000032B"/>
    <w:rsid w:val="00005262"/>
    <w:rsid w:val="00023A96"/>
    <w:rsid w:val="00024584"/>
    <w:rsid w:val="000248A7"/>
    <w:rsid w:val="000309F1"/>
    <w:rsid w:val="000379BC"/>
    <w:rsid w:val="00042330"/>
    <w:rsid w:val="00042F08"/>
    <w:rsid w:val="000474D3"/>
    <w:rsid w:val="00055BCB"/>
    <w:rsid w:val="000747A8"/>
    <w:rsid w:val="00083EBB"/>
    <w:rsid w:val="000A2CA6"/>
    <w:rsid w:val="000B1D6C"/>
    <w:rsid w:val="000B27B5"/>
    <w:rsid w:val="000C427B"/>
    <w:rsid w:val="000E0F17"/>
    <w:rsid w:val="000E136F"/>
    <w:rsid w:val="000F1320"/>
    <w:rsid w:val="00101D63"/>
    <w:rsid w:val="00104C43"/>
    <w:rsid w:val="00105495"/>
    <w:rsid w:val="00112D86"/>
    <w:rsid w:val="001130BB"/>
    <w:rsid w:val="001140CB"/>
    <w:rsid w:val="00122F28"/>
    <w:rsid w:val="0013099D"/>
    <w:rsid w:val="001316F3"/>
    <w:rsid w:val="001357E5"/>
    <w:rsid w:val="001524C1"/>
    <w:rsid w:val="001601D9"/>
    <w:rsid w:val="00163461"/>
    <w:rsid w:val="001706C6"/>
    <w:rsid w:val="0018165D"/>
    <w:rsid w:val="0019279E"/>
    <w:rsid w:val="001A49E0"/>
    <w:rsid w:val="001A74CB"/>
    <w:rsid w:val="001C0B71"/>
    <w:rsid w:val="001D4021"/>
    <w:rsid w:val="001F3164"/>
    <w:rsid w:val="001F6CE8"/>
    <w:rsid w:val="00200956"/>
    <w:rsid w:val="00203418"/>
    <w:rsid w:val="002067E7"/>
    <w:rsid w:val="00206EA8"/>
    <w:rsid w:val="00212558"/>
    <w:rsid w:val="002150F1"/>
    <w:rsid w:val="002155AF"/>
    <w:rsid w:val="00216E75"/>
    <w:rsid w:val="002245F9"/>
    <w:rsid w:val="00246647"/>
    <w:rsid w:val="00266CCD"/>
    <w:rsid w:val="00270326"/>
    <w:rsid w:val="002710B6"/>
    <w:rsid w:val="00274EA8"/>
    <w:rsid w:val="002817E9"/>
    <w:rsid w:val="00284360"/>
    <w:rsid w:val="00292A91"/>
    <w:rsid w:val="002A6B0E"/>
    <w:rsid w:val="002B02FE"/>
    <w:rsid w:val="002B5276"/>
    <w:rsid w:val="002B59F5"/>
    <w:rsid w:val="002B68EA"/>
    <w:rsid w:val="002C4C08"/>
    <w:rsid w:val="002C5065"/>
    <w:rsid w:val="002E2437"/>
    <w:rsid w:val="002E393E"/>
    <w:rsid w:val="00311C3F"/>
    <w:rsid w:val="00315235"/>
    <w:rsid w:val="00321790"/>
    <w:rsid w:val="00330FB9"/>
    <w:rsid w:val="00331D89"/>
    <w:rsid w:val="003363C3"/>
    <w:rsid w:val="00337EDC"/>
    <w:rsid w:val="00340800"/>
    <w:rsid w:val="00360C3A"/>
    <w:rsid w:val="00360F82"/>
    <w:rsid w:val="00363774"/>
    <w:rsid w:val="00364CAD"/>
    <w:rsid w:val="00373812"/>
    <w:rsid w:val="00375E1E"/>
    <w:rsid w:val="0038126E"/>
    <w:rsid w:val="003B19E6"/>
    <w:rsid w:val="003B330B"/>
    <w:rsid w:val="003B47E1"/>
    <w:rsid w:val="003C2EE9"/>
    <w:rsid w:val="003D467F"/>
    <w:rsid w:val="003E3D6B"/>
    <w:rsid w:val="003E799B"/>
    <w:rsid w:val="003F0EDC"/>
    <w:rsid w:val="003F774A"/>
    <w:rsid w:val="00417FB3"/>
    <w:rsid w:val="00422ABE"/>
    <w:rsid w:val="004400C5"/>
    <w:rsid w:val="0044240D"/>
    <w:rsid w:val="00460D8F"/>
    <w:rsid w:val="00463FEE"/>
    <w:rsid w:val="00467572"/>
    <w:rsid w:val="00467C31"/>
    <w:rsid w:val="00482FF8"/>
    <w:rsid w:val="004851A8"/>
    <w:rsid w:val="00493A7D"/>
    <w:rsid w:val="004A4010"/>
    <w:rsid w:val="004B5FD0"/>
    <w:rsid w:val="004B658D"/>
    <w:rsid w:val="004B69EA"/>
    <w:rsid w:val="004F7486"/>
    <w:rsid w:val="0050117B"/>
    <w:rsid w:val="00510191"/>
    <w:rsid w:val="00517BA9"/>
    <w:rsid w:val="00532724"/>
    <w:rsid w:val="00547570"/>
    <w:rsid w:val="005609B1"/>
    <w:rsid w:val="005675BC"/>
    <w:rsid w:val="00572AA5"/>
    <w:rsid w:val="00572F33"/>
    <w:rsid w:val="005742BF"/>
    <w:rsid w:val="00577E43"/>
    <w:rsid w:val="0058097C"/>
    <w:rsid w:val="00584A51"/>
    <w:rsid w:val="00585183"/>
    <w:rsid w:val="0059211D"/>
    <w:rsid w:val="00592D51"/>
    <w:rsid w:val="005B2D42"/>
    <w:rsid w:val="005B77D8"/>
    <w:rsid w:val="005C031E"/>
    <w:rsid w:val="005C51F4"/>
    <w:rsid w:val="005D110B"/>
    <w:rsid w:val="005F514C"/>
    <w:rsid w:val="00600473"/>
    <w:rsid w:val="00601F5C"/>
    <w:rsid w:val="00615E6E"/>
    <w:rsid w:val="00636DF1"/>
    <w:rsid w:val="0064310F"/>
    <w:rsid w:val="00651E10"/>
    <w:rsid w:val="006551D5"/>
    <w:rsid w:val="006679E3"/>
    <w:rsid w:val="00670BD0"/>
    <w:rsid w:val="00674CEE"/>
    <w:rsid w:val="0067554B"/>
    <w:rsid w:val="006868F0"/>
    <w:rsid w:val="00694E25"/>
    <w:rsid w:val="006A5D4D"/>
    <w:rsid w:val="006B287D"/>
    <w:rsid w:val="006B440F"/>
    <w:rsid w:val="006C4FB7"/>
    <w:rsid w:val="006C6E62"/>
    <w:rsid w:val="006E36F2"/>
    <w:rsid w:val="006E5104"/>
    <w:rsid w:val="006F05BC"/>
    <w:rsid w:val="007254A6"/>
    <w:rsid w:val="00727858"/>
    <w:rsid w:val="00735C81"/>
    <w:rsid w:val="00755447"/>
    <w:rsid w:val="00766C3B"/>
    <w:rsid w:val="00777C85"/>
    <w:rsid w:val="007808B1"/>
    <w:rsid w:val="007A0AC3"/>
    <w:rsid w:val="007A3917"/>
    <w:rsid w:val="007A4CA8"/>
    <w:rsid w:val="007B0125"/>
    <w:rsid w:val="007B17D3"/>
    <w:rsid w:val="007B2EAD"/>
    <w:rsid w:val="007B464B"/>
    <w:rsid w:val="007B6C89"/>
    <w:rsid w:val="007C2909"/>
    <w:rsid w:val="007E5B00"/>
    <w:rsid w:val="007F4E37"/>
    <w:rsid w:val="0080127F"/>
    <w:rsid w:val="008112D4"/>
    <w:rsid w:val="008226B0"/>
    <w:rsid w:val="00823342"/>
    <w:rsid w:val="008336DA"/>
    <w:rsid w:val="0084365E"/>
    <w:rsid w:val="0084486A"/>
    <w:rsid w:val="00851AEA"/>
    <w:rsid w:val="00853C74"/>
    <w:rsid w:val="0087024B"/>
    <w:rsid w:val="0089042A"/>
    <w:rsid w:val="008C28D2"/>
    <w:rsid w:val="008C2A5A"/>
    <w:rsid w:val="008D5E63"/>
    <w:rsid w:val="008E0123"/>
    <w:rsid w:val="008E2F17"/>
    <w:rsid w:val="008E7821"/>
    <w:rsid w:val="008F3D6A"/>
    <w:rsid w:val="00902BD6"/>
    <w:rsid w:val="00910C72"/>
    <w:rsid w:val="00913D8D"/>
    <w:rsid w:val="00915BE7"/>
    <w:rsid w:val="00930196"/>
    <w:rsid w:val="00930C12"/>
    <w:rsid w:val="00930E17"/>
    <w:rsid w:val="00932489"/>
    <w:rsid w:val="00947DD0"/>
    <w:rsid w:val="009747B6"/>
    <w:rsid w:val="00974C25"/>
    <w:rsid w:val="00994624"/>
    <w:rsid w:val="00995EB2"/>
    <w:rsid w:val="009B7F7A"/>
    <w:rsid w:val="009C07EA"/>
    <w:rsid w:val="009D7B44"/>
    <w:rsid w:val="009E12FA"/>
    <w:rsid w:val="009F038E"/>
    <w:rsid w:val="00A0016D"/>
    <w:rsid w:val="00A04D67"/>
    <w:rsid w:val="00A07C65"/>
    <w:rsid w:val="00A12E45"/>
    <w:rsid w:val="00A12F9E"/>
    <w:rsid w:val="00A14493"/>
    <w:rsid w:val="00A21447"/>
    <w:rsid w:val="00A26FD7"/>
    <w:rsid w:val="00A33F84"/>
    <w:rsid w:val="00A50E70"/>
    <w:rsid w:val="00A51D4F"/>
    <w:rsid w:val="00A54FC7"/>
    <w:rsid w:val="00A561CB"/>
    <w:rsid w:val="00A568BE"/>
    <w:rsid w:val="00A73319"/>
    <w:rsid w:val="00A928D7"/>
    <w:rsid w:val="00A935E6"/>
    <w:rsid w:val="00AB3860"/>
    <w:rsid w:val="00AC3E1F"/>
    <w:rsid w:val="00AC4B58"/>
    <w:rsid w:val="00AD01CC"/>
    <w:rsid w:val="00AF2795"/>
    <w:rsid w:val="00AF53C9"/>
    <w:rsid w:val="00B27877"/>
    <w:rsid w:val="00B40D3F"/>
    <w:rsid w:val="00B42A80"/>
    <w:rsid w:val="00B6078E"/>
    <w:rsid w:val="00B607E3"/>
    <w:rsid w:val="00B61A07"/>
    <w:rsid w:val="00B61C28"/>
    <w:rsid w:val="00B66B0A"/>
    <w:rsid w:val="00B80079"/>
    <w:rsid w:val="00B828FA"/>
    <w:rsid w:val="00BC08E9"/>
    <w:rsid w:val="00BE4C68"/>
    <w:rsid w:val="00BE5D6B"/>
    <w:rsid w:val="00BF6F6C"/>
    <w:rsid w:val="00C01BDD"/>
    <w:rsid w:val="00C055AE"/>
    <w:rsid w:val="00C16D26"/>
    <w:rsid w:val="00C301AF"/>
    <w:rsid w:val="00C41C01"/>
    <w:rsid w:val="00C65DD3"/>
    <w:rsid w:val="00C77E85"/>
    <w:rsid w:val="00C8237F"/>
    <w:rsid w:val="00C835A5"/>
    <w:rsid w:val="00C85D80"/>
    <w:rsid w:val="00CA0EFA"/>
    <w:rsid w:val="00CA4140"/>
    <w:rsid w:val="00CA72E9"/>
    <w:rsid w:val="00CB2629"/>
    <w:rsid w:val="00CB605E"/>
    <w:rsid w:val="00CB6759"/>
    <w:rsid w:val="00CC290A"/>
    <w:rsid w:val="00CC73C5"/>
    <w:rsid w:val="00CE12D1"/>
    <w:rsid w:val="00CF2607"/>
    <w:rsid w:val="00CF468C"/>
    <w:rsid w:val="00CF6A52"/>
    <w:rsid w:val="00CF7FDE"/>
    <w:rsid w:val="00D15462"/>
    <w:rsid w:val="00D20FA2"/>
    <w:rsid w:val="00D26537"/>
    <w:rsid w:val="00D63C47"/>
    <w:rsid w:val="00D716C4"/>
    <w:rsid w:val="00DA303E"/>
    <w:rsid w:val="00DA6D65"/>
    <w:rsid w:val="00DB4AE2"/>
    <w:rsid w:val="00DC0472"/>
    <w:rsid w:val="00DC5C4C"/>
    <w:rsid w:val="00DD7D58"/>
    <w:rsid w:val="00DF32DC"/>
    <w:rsid w:val="00DF7E9A"/>
    <w:rsid w:val="00E070A6"/>
    <w:rsid w:val="00E14A29"/>
    <w:rsid w:val="00E17AF2"/>
    <w:rsid w:val="00E26D5C"/>
    <w:rsid w:val="00E27CFA"/>
    <w:rsid w:val="00E27EF1"/>
    <w:rsid w:val="00E50DA4"/>
    <w:rsid w:val="00E6065D"/>
    <w:rsid w:val="00E61421"/>
    <w:rsid w:val="00E64256"/>
    <w:rsid w:val="00E659FD"/>
    <w:rsid w:val="00E66CD4"/>
    <w:rsid w:val="00E725A4"/>
    <w:rsid w:val="00E91A3F"/>
    <w:rsid w:val="00EC18E8"/>
    <w:rsid w:val="00EC74E9"/>
    <w:rsid w:val="00ED5871"/>
    <w:rsid w:val="00ED6C3B"/>
    <w:rsid w:val="00ED7B48"/>
    <w:rsid w:val="00EF3566"/>
    <w:rsid w:val="00F030C8"/>
    <w:rsid w:val="00F064FB"/>
    <w:rsid w:val="00F14AF5"/>
    <w:rsid w:val="00F364B3"/>
    <w:rsid w:val="00F44821"/>
    <w:rsid w:val="00F50CC6"/>
    <w:rsid w:val="00F51C46"/>
    <w:rsid w:val="00F52BF2"/>
    <w:rsid w:val="00F554E7"/>
    <w:rsid w:val="00F8440D"/>
    <w:rsid w:val="00FA635B"/>
    <w:rsid w:val="00FB3FEE"/>
    <w:rsid w:val="00FC1002"/>
    <w:rsid w:val="00FD1176"/>
    <w:rsid w:val="00FD1C6D"/>
    <w:rsid w:val="00FD7A85"/>
    <w:rsid w:val="00FE3D6B"/>
    <w:rsid w:val="00FE4EBB"/>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7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C6"/>
    <w:pPr>
      <w:spacing w:after="160" w:line="259" w:lineRule="auto"/>
    </w:pPr>
    <w:rPr>
      <w:sz w:val="22"/>
      <w:szCs w:val="22"/>
    </w:rPr>
  </w:style>
  <w:style w:type="paragraph" w:styleId="Heading1">
    <w:name w:val="heading 1"/>
    <w:basedOn w:val="Normal"/>
    <w:next w:val="Normal"/>
    <w:link w:val="Heading1Char"/>
    <w:uiPriority w:val="9"/>
    <w:qFormat/>
    <w:rsid w:val="002155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5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table" w:styleId="TableGrid">
    <w:name w:val="Table Grid"/>
    <w:basedOn w:val="TableNormal"/>
    <w:uiPriority w:val="39"/>
    <w:rsid w:val="001D4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DC"/>
    <w:pPr>
      <w:ind w:left="720"/>
      <w:contextualSpacing/>
    </w:pPr>
  </w:style>
  <w:style w:type="table" w:customStyle="1" w:styleId="TableGrid1">
    <w:name w:val="Table Grid1"/>
    <w:basedOn w:val="TableNormal"/>
    <w:next w:val="TableGrid"/>
    <w:uiPriority w:val="39"/>
    <w:rsid w:val="007B6C8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55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5AF"/>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2155AF"/>
    <w:pPr>
      <w:ind w:left="360" w:hanging="360"/>
      <w:contextualSpacing/>
    </w:pPr>
  </w:style>
  <w:style w:type="paragraph" w:styleId="Date">
    <w:name w:val="Date"/>
    <w:basedOn w:val="Normal"/>
    <w:next w:val="Normal"/>
    <w:link w:val="DateChar"/>
    <w:uiPriority w:val="99"/>
    <w:unhideWhenUsed/>
    <w:rsid w:val="002155AF"/>
  </w:style>
  <w:style w:type="character" w:customStyle="1" w:styleId="DateChar">
    <w:name w:val="Date Char"/>
    <w:basedOn w:val="DefaultParagraphFont"/>
    <w:link w:val="Date"/>
    <w:uiPriority w:val="99"/>
    <w:rsid w:val="002155AF"/>
  </w:style>
  <w:style w:type="paragraph" w:styleId="ListBullet2">
    <w:name w:val="List Bullet 2"/>
    <w:basedOn w:val="Normal"/>
    <w:uiPriority w:val="99"/>
    <w:unhideWhenUsed/>
    <w:rsid w:val="002155AF"/>
    <w:pPr>
      <w:numPr>
        <w:numId w:val="6"/>
      </w:numPr>
      <w:contextualSpacing/>
    </w:pPr>
  </w:style>
  <w:style w:type="paragraph" w:styleId="BodyText">
    <w:name w:val="Body Text"/>
    <w:basedOn w:val="Normal"/>
    <w:link w:val="BodyTextChar"/>
    <w:uiPriority w:val="99"/>
    <w:unhideWhenUsed/>
    <w:rsid w:val="002155AF"/>
    <w:pPr>
      <w:spacing w:after="120"/>
    </w:pPr>
  </w:style>
  <w:style w:type="character" w:customStyle="1" w:styleId="BodyTextChar">
    <w:name w:val="Body Text Char"/>
    <w:basedOn w:val="DefaultParagraphFont"/>
    <w:link w:val="BodyText"/>
    <w:uiPriority w:val="99"/>
    <w:rsid w:val="002155AF"/>
  </w:style>
  <w:style w:type="paragraph" w:styleId="NormalWeb">
    <w:name w:val="Normal (Web)"/>
    <w:basedOn w:val="Normal"/>
    <w:uiPriority w:val="99"/>
    <w:unhideWhenUsed/>
    <w:rsid w:val="00042F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7B44"/>
  </w:style>
  <w:style w:type="paragraph" w:styleId="HTMLPreformatted">
    <w:name w:val="HTML Preformatted"/>
    <w:basedOn w:val="Normal"/>
    <w:link w:val="HTMLPreformattedChar"/>
    <w:uiPriority w:val="99"/>
    <w:unhideWhenUsed/>
    <w:rsid w:val="0021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6E75"/>
    <w:rPr>
      <w:rFonts w:ascii="Courier New" w:eastAsia="Times New Roman" w:hAnsi="Courier New" w:cs="Courier New"/>
      <w:sz w:val="20"/>
      <w:szCs w:val="20"/>
    </w:rPr>
  </w:style>
  <w:style w:type="character" w:customStyle="1" w:styleId="y2iqfc">
    <w:name w:val="y2iqfc"/>
    <w:basedOn w:val="DefaultParagraphFont"/>
    <w:rsid w:val="00216E75"/>
  </w:style>
  <w:style w:type="character" w:styleId="Hyperlink">
    <w:name w:val="Hyperlink"/>
    <w:basedOn w:val="DefaultParagraphFont"/>
    <w:uiPriority w:val="99"/>
    <w:unhideWhenUsed/>
    <w:rsid w:val="001706C6"/>
    <w:rPr>
      <w:color w:val="0563C1" w:themeColor="hyperlink"/>
      <w:u w:val="single"/>
    </w:rPr>
  </w:style>
  <w:style w:type="character" w:customStyle="1" w:styleId="jlqj4b">
    <w:name w:val="jlqj4b"/>
    <w:basedOn w:val="DefaultParagraphFont"/>
    <w:rsid w:val="001706C6"/>
  </w:style>
  <w:style w:type="character" w:styleId="PageNumber">
    <w:name w:val="page number"/>
    <w:basedOn w:val="DefaultParagraphFont"/>
    <w:uiPriority w:val="99"/>
    <w:semiHidden/>
    <w:unhideWhenUsed/>
    <w:rsid w:val="007B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698">
      <w:bodyDiv w:val="1"/>
      <w:marLeft w:val="0"/>
      <w:marRight w:val="0"/>
      <w:marTop w:val="0"/>
      <w:marBottom w:val="0"/>
      <w:divBdr>
        <w:top w:val="none" w:sz="0" w:space="0" w:color="auto"/>
        <w:left w:val="none" w:sz="0" w:space="0" w:color="auto"/>
        <w:bottom w:val="none" w:sz="0" w:space="0" w:color="auto"/>
        <w:right w:val="none" w:sz="0" w:space="0" w:color="auto"/>
      </w:divBdr>
    </w:div>
    <w:div w:id="145828196">
      <w:bodyDiv w:val="1"/>
      <w:marLeft w:val="0"/>
      <w:marRight w:val="0"/>
      <w:marTop w:val="0"/>
      <w:marBottom w:val="0"/>
      <w:divBdr>
        <w:top w:val="none" w:sz="0" w:space="0" w:color="auto"/>
        <w:left w:val="none" w:sz="0" w:space="0" w:color="auto"/>
        <w:bottom w:val="none" w:sz="0" w:space="0" w:color="auto"/>
        <w:right w:val="none" w:sz="0" w:space="0" w:color="auto"/>
      </w:divBdr>
    </w:div>
    <w:div w:id="342512949">
      <w:bodyDiv w:val="1"/>
      <w:marLeft w:val="0"/>
      <w:marRight w:val="0"/>
      <w:marTop w:val="0"/>
      <w:marBottom w:val="0"/>
      <w:divBdr>
        <w:top w:val="none" w:sz="0" w:space="0" w:color="auto"/>
        <w:left w:val="none" w:sz="0" w:space="0" w:color="auto"/>
        <w:bottom w:val="none" w:sz="0" w:space="0" w:color="auto"/>
        <w:right w:val="none" w:sz="0" w:space="0" w:color="auto"/>
      </w:divBdr>
    </w:div>
    <w:div w:id="361059342">
      <w:bodyDiv w:val="1"/>
      <w:marLeft w:val="0"/>
      <w:marRight w:val="0"/>
      <w:marTop w:val="0"/>
      <w:marBottom w:val="0"/>
      <w:divBdr>
        <w:top w:val="none" w:sz="0" w:space="0" w:color="auto"/>
        <w:left w:val="none" w:sz="0" w:space="0" w:color="auto"/>
        <w:bottom w:val="none" w:sz="0" w:space="0" w:color="auto"/>
        <w:right w:val="none" w:sz="0" w:space="0" w:color="auto"/>
      </w:divBdr>
    </w:div>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1220167813">
      <w:bodyDiv w:val="1"/>
      <w:marLeft w:val="0"/>
      <w:marRight w:val="0"/>
      <w:marTop w:val="0"/>
      <w:marBottom w:val="0"/>
      <w:divBdr>
        <w:top w:val="none" w:sz="0" w:space="0" w:color="auto"/>
        <w:left w:val="none" w:sz="0" w:space="0" w:color="auto"/>
        <w:bottom w:val="none" w:sz="0" w:space="0" w:color="auto"/>
        <w:right w:val="none" w:sz="0" w:space="0" w:color="auto"/>
      </w:divBdr>
      <w:divsChild>
        <w:div w:id="212009719">
          <w:marLeft w:val="0"/>
          <w:marRight w:val="0"/>
          <w:marTop w:val="0"/>
          <w:marBottom w:val="0"/>
          <w:divBdr>
            <w:top w:val="none" w:sz="0" w:space="0" w:color="auto"/>
            <w:left w:val="none" w:sz="0" w:space="0" w:color="auto"/>
            <w:bottom w:val="none" w:sz="0" w:space="0" w:color="auto"/>
            <w:right w:val="none" w:sz="0" w:space="0" w:color="auto"/>
          </w:divBdr>
          <w:divsChild>
            <w:div w:id="563760180">
              <w:marLeft w:val="0"/>
              <w:marRight w:val="0"/>
              <w:marTop w:val="0"/>
              <w:marBottom w:val="0"/>
              <w:divBdr>
                <w:top w:val="none" w:sz="0" w:space="0" w:color="auto"/>
                <w:left w:val="none" w:sz="0" w:space="0" w:color="auto"/>
                <w:bottom w:val="none" w:sz="0" w:space="0" w:color="auto"/>
                <w:right w:val="none" w:sz="0" w:space="0" w:color="auto"/>
              </w:divBdr>
              <w:divsChild>
                <w:div w:id="1126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800223065">
      <w:bodyDiv w:val="1"/>
      <w:marLeft w:val="0"/>
      <w:marRight w:val="0"/>
      <w:marTop w:val="0"/>
      <w:marBottom w:val="0"/>
      <w:divBdr>
        <w:top w:val="none" w:sz="0" w:space="0" w:color="auto"/>
        <w:left w:val="none" w:sz="0" w:space="0" w:color="auto"/>
        <w:bottom w:val="none" w:sz="0" w:space="0" w:color="auto"/>
        <w:right w:val="none" w:sz="0" w:space="0" w:color="auto"/>
      </w:divBdr>
    </w:div>
    <w:div w:id="1862933641">
      <w:bodyDiv w:val="1"/>
      <w:marLeft w:val="0"/>
      <w:marRight w:val="0"/>
      <w:marTop w:val="0"/>
      <w:marBottom w:val="0"/>
      <w:divBdr>
        <w:top w:val="none" w:sz="0" w:space="0" w:color="auto"/>
        <w:left w:val="none" w:sz="0" w:space="0" w:color="auto"/>
        <w:bottom w:val="none" w:sz="0" w:space="0" w:color="auto"/>
        <w:right w:val="none" w:sz="0" w:space="0" w:color="auto"/>
      </w:divBdr>
    </w:div>
    <w:div w:id="1962373124">
      <w:bodyDiv w:val="1"/>
      <w:marLeft w:val="0"/>
      <w:marRight w:val="0"/>
      <w:marTop w:val="0"/>
      <w:marBottom w:val="0"/>
      <w:divBdr>
        <w:top w:val="none" w:sz="0" w:space="0" w:color="auto"/>
        <w:left w:val="none" w:sz="0" w:space="0" w:color="auto"/>
        <w:bottom w:val="none" w:sz="0" w:space="0" w:color="auto"/>
        <w:right w:val="none" w:sz="0" w:space="0" w:color="auto"/>
      </w:divBdr>
      <w:divsChild>
        <w:div w:id="2017148128">
          <w:marLeft w:val="0"/>
          <w:marRight w:val="0"/>
          <w:marTop w:val="0"/>
          <w:marBottom w:val="0"/>
          <w:divBdr>
            <w:top w:val="none" w:sz="0" w:space="0" w:color="auto"/>
            <w:left w:val="none" w:sz="0" w:space="0" w:color="auto"/>
            <w:bottom w:val="none" w:sz="0" w:space="0" w:color="auto"/>
            <w:right w:val="none" w:sz="0" w:space="0" w:color="auto"/>
          </w:divBdr>
          <w:divsChild>
            <w:div w:id="841555676">
              <w:marLeft w:val="0"/>
              <w:marRight w:val="0"/>
              <w:marTop w:val="0"/>
              <w:marBottom w:val="0"/>
              <w:divBdr>
                <w:top w:val="none" w:sz="0" w:space="0" w:color="auto"/>
                <w:left w:val="none" w:sz="0" w:space="0" w:color="auto"/>
                <w:bottom w:val="none" w:sz="0" w:space="0" w:color="auto"/>
                <w:right w:val="none" w:sz="0" w:space="0" w:color="auto"/>
              </w:divBdr>
              <w:divsChild>
                <w:div w:id="640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de.p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ese.ed.gov/offices/education-stabilization-fund/emergency-assistance-non-public-scho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C2FB6-FE46-4958-A696-A830570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user</cp:lastModifiedBy>
  <cp:revision>34</cp:revision>
  <cp:lastPrinted>2021-05-04T21:26:00Z</cp:lastPrinted>
  <dcterms:created xsi:type="dcterms:W3CDTF">2021-06-22T15:58:00Z</dcterms:created>
  <dcterms:modified xsi:type="dcterms:W3CDTF">2021-07-28T22:40:00Z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2021-04-13T20:14:09Z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7e740668-43d7-4576-a7d3-56449a41e468</vt:lpwstr>
  </property>
  <property fmtid="{D5CDD505-2E9C-101B-9397-08002B2CF9AE}" pid="8" name="MSIP_Label_e8623a7f-4aec-4980-abf7-42194908fdf7_ContentBits">
    <vt:lpwstr>0</vt:lpwstr>
  </property>
</Properties>
</file>