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1DE5" w14:textId="0F286ECA" w:rsidR="004C5E05" w:rsidRPr="002A69F1" w:rsidRDefault="004C5E05" w:rsidP="004C5E05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69F1">
        <w:rPr>
          <w:rFonts w:ascii="Times New Roman" w:hAnsi="Times New Roman" w:cs="Times New Roman"/>
          <w:b/>
          <w:sz w:val="23"/>
          <w:szCs w:val="23"/>
          <w:u w:val="single"/>
        </w:rPr>
        <w:t>Fact Sheet - CARES Act: Higher Education Emergency Relief Fund</w:t>
      </w:r>
    </w:p>
    <w:p w14:paraId="49948E87" w14:textId="1D2EF48E" w:rsidR="00784C91" w:rsidRPr="002A69F1" w:rsidRDefault="006265EF" w:rsidP="00DB6F5B">
      <w:pPr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El DEPR recibió 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la notificación preliminar sobre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una asignación de fondos por la cantidad de </w:t>
      </w:r>
      <w:r w:rsidRPr="002A69F1">
        <w:rPr>
          <w:rFonts w:ascii="Times New Roman" w:hAnsi="Times New Roman" w:cs="Times New Roman"/>
          <w:b/>
          <w:sz w:val="23"/>
          <w:szCs w:val="23"/>
          <w:lang w:val="es-PR"/>
        </w:rPr>
        <w:t>$3,315,937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bajo el Programa Federal </w:t>
      </w:r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 xml:space="preserve">Coronavirus </w:t>
      </w:r>
      <w:proofErr w:type="spellStart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>Aid</w:t>
      </w:r>
      <w:proofErr w:type="spellEnd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 xml:space="preserve">, </w:t>
      </w:r>
      <w:proofErr w:type="spellStart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>Relief</w:t>
      </w:r>
      <w:proofErr w:type="spellEnd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 xml:space="preserve"> and </w:t>
      </w:r>
      <w:proofErr w:type="spellStart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>Economic</w:t>
      </w:r>
      <w:proofErr w:type="spellEnd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 xml:space="preserve"> Security </w:t>
      </w:r>
      <w:proofErr w:type="spellStart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>Act</w:t>
      </w:r>
      <w:proofErr w:type="spellEnd"/>
      <w:r w:rsidR="00F97449" w:rsidRPr="002A69F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es-ES"/>
        </w:rPr>
        <w:t xml:space="preserve"> (</w:t>
      </w:r>
      <w:r w:rsidRPr="002A69F1">
        <w:rPr>
          <w:rFonts w:ascii="Times New Roman" w:hAnsi="Times New Roman" w:cs="Times New Roman"/>
          <w:i/>
          <w:sz w:val="23"/>
          <w:szCs w:val="23"/>
          <w:lang w:val="es-PR"/>
        </w:rPr>
        <w:t>CARES Act</w:t>
      </w:r>
      <w:r w:rsidR="00F97449" w:rsidRPr="002A69F1">
        <w:rPr>
          <w:rFonts w:ascii="Times New Roman" w:hAnsi="Times New Roman" w:cs="Times New Roman"/>
          <w:i/>
          <w:sz w:val="23"/>
          <w:szCs w:val="23"/>
          <w:lang w:val="es-PR"/>
        </w:rPr>
        <w:t>)</w:t>
      </w:r>
      <w:r w:rsidRPr="002A69F1">
        <w:rPr>
          <w:rFonts w:ascii="Times New Roman" w:hAnsi="Times New Roman" w:cs="Times New Roman"/>
          <w:i/>
          <w:sz w:val="23"/>
          <w:szCs w:val="23"/>
          <w:lang w:val="es-PR"/>
        </w:rPr>
        <w:t xml:space="preserve">: </w:t>
      </w:r>
      <w:r w:rsidR="00F97449" w:rsidRPr="002A69F1">
        <w:rPr>
          <w:rFonts w:ascii="Times New Roman" w:hAnsi="Times New Roman" w:cs="Times New Roman"/>
          <w:i/>
          <w:sz w:val="23"/>
          <w:szCs w:val="23"/>
          <w:lang w:val="es-PR"/>
        </w:rPr>
        <w:t xml:space="preserve">para </w:t>
      </w:r>
      <w:r w:rsidRPr="002A69F1">
        <w:rPr>
          <w:rFonts w:ascii="Times New Roman" w:hAnsi="Times New Roman" w:cs="Times New Roman"/>
          <w:i/>
          <w:sz w:val="23"/>
          <w:szCs w:val="23"/>
          <w:lang w:val="es-PR"/>
        </w:rPr>
        <w:t>Higher Education Emergency Relief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. Este programa tiene como propósito el proveer asistencia financiera a las instituciones de educación post-secundaria a raíz de la 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pandemia provocada por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el COVID 19.</w:t>
      </w:r>
      <w:r w:rsidR="00784C91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La solicitud de estos fondos deberá realizar a través del </w:t>
      </w:r>
      <w:r w:rsidR="00784C91" w:rsidRPr="002A69F1">
        <w:rPr>
          <w:rFonts w:ascii="Times New Roman" w:hAnsi="Times New Roman" w:cs="Times New Roman"/>
          <w:i/>
          <w:iCs/>
          <w:sz w:val="23"/>
          <w:szCs w:val="23"/>
          <w:lang w:val="es-PR"/>
        </w:rPr>
        <w:t>website</w:t>
      </w:r>
      <w:r w:rsidR="00784C91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del USDE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>:</w:t>
      </w:r>
      <w:r w:rsidR="00784C91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grants.gov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y la misma ya se encuentra disponible</w:t>
      </w:r>
      <w:r w:rsidR="00784C91" w:rsidRPr="002A69F1">
        <w:rPr>
          <w:rFonts w:ascii="Times New Roman" w:hAnsi="Times New Roman" w:cs="Times New Roman"/>
          <w:sz w:val="23"/>
          <w:szCs w:val="23"/>
          <w:lang w:val="es-PR"/>
        </w:rPr>
        <w:t>.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Los puntos más importantes de este programa 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federal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son los siguientes:</w:t>
      </w:r>
    </w:p>
    <w:p w14:paraId="4C28D56B" w14:textId="187F365B" w:rsidR="004C5E05" w:rsidRPr="002A69F1" w:rsidRDefault="00DB6F5B" w:rsidP="00C3248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Al momento,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>el USDE hizo disponible el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50% del total de fondos otorgados al DEPR (</w:t>
      </w:r>
      <w:r w:rsidRPr="002A69F1">
        <w:rPr>
          <w:rFonts w:ascii="Times New Roman" w:hAnsi="Times New Roman" w:cs="Times New Roman"/>
          <w:b/>
          <w:sz w:val="23"/>
          <w:szCs w:val="23"/>
          <w:lang w:val="es-PR"/>
        </w:rPr>
        <w:t>$1,657,969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).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Estos fondos serán utilizados exclusivamente para proveer asistencia financiera directa a los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estudiantes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de las instituciones de educación post-secundaria del DEPR. Los fondos del 50% remanente estarán disponibles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para uso de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>las instituciones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,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>sin embargo,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al momento no están disponibles ni se han publicado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las guías relacionadas a los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usos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permitidos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de estos fondos.</w:t>
      </w:r>
    </w:p>
    <w:p w14:paraId="6354F761" w14:textId="77777777" w:rsidR="004C5E05" w:rsidRPr="002A69F1" w:rsidRDefault="004C5E05" w:rsidP="00C3248B">
      <w:pPr>
        <w:spacing w:after="8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lang w:val="es-PR"/>
        </w:rPr>
      </w:pPr>
    </w:p>
    <w:p w14:paraId="242B28E9" w14:textId="325F2F5B" w:rsidR="00C3248B" w:rsidRPr="002A69F1" w:rsidRDefault="006265EF" w:rsidP="00C3248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El </w:t>
      </w:r>
      <w:r w:rsidR="00DB6F5B" w:rsidRPr="002A69F1">
        <w:rPr>
          <w:rFonts w:ascii="Times New Roman" w:hAnsi="Times New Roman" w:cs="Times New Roman"/>
          <w:sz w:val="23"/>
          <w:szCs w:val="23"/>
          <w:lang w:val="es-PR"/>
        </w:rPr>
        <w:t>USDE estableció que los fondos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para estas ayudas financieras </w:t>
      </w:r>
      <w:r w:rsidR="00DB6F5B" w:rsidRPr="002A69F1">
        <w:rPr>
          <w:rFonts w:ascii="Times New Roman" w:hAnsi="Times New Roman" w:cs="Times New Roman"/>
          <w:sz w:val="23"/>
          <w:szCs w:val="23"/>
          <w:lang w:val="es-PR"/>
        </w:rPr>
        <w:t>deben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ser utilizados por los estudiantes para cubrir </w:t>
      </w:r>
      <w:r w:rsidR="00DB6F5B" w:rsidRPr="002A69F1">
        <w:rPr>
          <w:rFonts w:ascii="Times New Roman" w:hAnsi="Times New Roman" w:cs="Times New Roman"/>
          <w:sz w:val="23"/>
          <w:szCs w:val="23"/>
          <w:lang w:val="es-PR"/>
        </w:rPr>
        <w:t>gastos relacionados con la inter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rupción de las operaciones de las instituciones</w:t>
      </w:r>
      <w:r w:rsidR="00DB6F5B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debido al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COVID 19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,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incluyendo</w:t>
      </w:r>
      <w:r w:rsidR="00DB6F5B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los gastos elegibles bajo el costo de asistencia de un estudiante, como alimentos, vivienda, materiales para los cursos, tecnología, atención médica y cuido de niños. Estos fondos no se pueden utilizar para reembolsar a la institución por gastos previamente incurridos para cubrir costos de los estudiantes como los que se mencionaron anteriormente. </w:t>
      </w:r>
    </w:p>
    <w:p w14:paraId="08A8881C" w14:textId="77777777" w:rsidR="00C3248B" w:rsidRPr="002A69F1" w:rsidRDefault="00C3248B" w:rsidP="00C3248B">
      <w:p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</w:p>
    <w:p w14:paraId="1D1CBCD5" w14:textId="159BB4DA" w:rsidR="00DB6F5B" w:rsidRPr="002A69F1" w:rsidRDefault="00DB6F5B" w:rsidP="00C3248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La Ley 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>permite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discreción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a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las instituciones 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sobre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cómo se distribuirán los fondos a los estudiantes, pero </w:t>
      </w:r>
      <w:r w:rsidR="006265EF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enfatiza que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deben dar prioridad a los estudiantes con mayor necesidad y considerar establecer un máximo en las ayudas a otorgar de manera que se beneficie la mayor cantidad de estudiantes posible. Recomienda además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>,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como alternativa</w:t>
      </w:r>
      <w:r w:rsidR="00F97449" w:rsidRPr="002A69F1">
        <w:rPr>
          <w:rFonts w:ascii="Times New Roman" w:hAnsi="Times New Roman" w:cs="Times New Roman"/>
          <w:sz w:val="23"/>
          <w:szCs w:val="23"/>
          <w:lang w:val="es-PR"/>
        </w:rPr>
        <w:t>,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utilizar como referencia el máximo permitido por </w:t>
      </w:r>
      <w:r w:rsidR="006D73C1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el Programa Federal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Pell Grant durante el año fiscal 2019-2020.</w:t>
      </w:r>
    </w:p>
    <w:p w14:paraId="1175D0E9" w14:textId="77777777" w:rsidR="00C3248B" w:rsidRPr="002A69F1" w:rsidRDefault="00C3248B" w:rsidP="00C3248B">
      <w:p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</w:p>
    <w:p w14:paraId="72850082" w14:textId="77777777" w:rsidR="00DB6F5B" w:rsidRPr="002A69F1" w:rsidRDefault="00DB6F5B" w:rsidP="00C3248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Una vez se complete la solicitud del </w:t>
      </w:r>
      <w:r w:rsidRPr="002A69F1">
        <w:rPr>
          <w:rFonts w:ascii="Times New Roman" w:hAnsi="Times New Roman" w:cs="Times New Roman"/>
          <w:i/>
          <w:iCs/>
          <w:sz w:val="23"/>
          <w:szCs w:val="23"/>
          <w:lang w:val="es-PR"/>
        </w:rPr>
        <w:t>grant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, se deberá someter lo siguiente al USDE:</w:t>
      </w:r>
    </w:p>
    <w:p w14:paraId="73715FDA" w14:textId="77777777" w:rsidR="00DB6F5B" w:rsidRPr="002A69F1" w:rsidRDefault="00DB6F5B" w:rsidP="00DB6F5B">
      <w:pPr>
        <w:pStyle w:val="ListParagraph"/>
        <w:jc w:val="both"/>
        <w:rPr>
          <w:rFonts w:ascii="Times New Roman" w:hAnsi="Times New Roman" w:cs="Times New Roman"/>
          <w:sz w:val="23"/>
          <w:szCs w:val="23"/>
          <w:lang w:val="es-PR"/>
        </w:rPr>
      </w:pPr>
    </w:p>
    <w:p w14:paraId="5F772C4C" w14:textId="601FAA1B" w:rsidR="00DB6F5B" w:rsidRPr="002A69F1" w:rsidRDefault="00DB6F5B" w:rsidP="00DB6F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Un </w:t>
      </w:r>
      <w:r w:rsidR="006E04C6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informe 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>a los 30 días (desde la fecha de la certificación que se anejará) y en adelan</w:t>
      </w:r>
      <w:r w:rsidR="006D73C1" w:rsidRPr="002A69F1">
        <w:rPr>
          <w:rFonts w:ascii="Times New Roman" w:hAnsi="Times New Roman" w:cs="Times New Roman"/>
          <w:sz w:val="23"/>
          <w:szCs w:val="23"/>
          <w:lang w:val="es-PR"/>
        </w:rPr>
        <w:t>te</w:t>
      </w:r>
      <w:r w:rsidR="006E04C6" w:rsidRPr="002A69F1">
        <w:rPr>
          <w:rFonts w:ascii="Times New Roman" w:hAnsi="Times New Roman" w:cs="Times New Roman"/>
          <w:sz w:val="23"/>
          <w:szCs w:val="23"/>
          <w:lang w:val="es-PR"/>
        </w:rPr>
        <w:t>,</w:t>
      </w:r>
      <w:r w:rsidR="006D73C1"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cada 45 días que especifique lo siguiente: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cómo se distribuyeron los fondos a los estudiantes, la cantidad de cada ayuda otorgada a cada estudiante, cómo se calculó la cantidad de cada ayuda y las instrucciones dadas a los estudiantes sobre el uso de estos fondos; y</w:t>
      </w:r>
    </w:p>
    <w:p w14:paraId="79EB546B" w14:textId="77777777" w:rsidR="00DB6F5B" w:rsidRPr="002A69F1" w:rsidRDefault="00DB6F5B" w:rsidP="00DB6F5B">
      <w:pPr>
        <w:pStyle w:val="ListParagraph"/>
        <w:ind w:left="1440"/>
        <w:jc w:val="both"/>
        <w:rPr>
          <w:rFonts w:ascii="Times New Roman" w:hAnsi="Times New Roman" w:cs="Times New Roman"/>
          <w:sz w:val="23"/>
          <w:szCs w:val="23"/>
          <w:lang w:val="es-PR"/>
        </w:rPr>
      </w:pPr>
    </w:p>
    <w:p w14:paraId="541293E4" w14:textId="77777777" w:rsidR="00DB6F5B" w:rsidRPr="002A69F1" w:rsidRDefault="00DB6F5B" w:rsidP="000F2C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PR"/>
        </w:rPr>
      </w:pPr>
      <w:r w:rsidRPr="002A69F1">
        <w:rPr>
          <w:rFonts w:ascii="Times New Roman" w:hAnsi="Times New Roman" w:cs="Times New Roman"/>
          <w:sz w:val="23"/>
          <w:szCs w:val="23"/>
          <w:lang w:val="es-PR"/>
        </w:rPr>
        <w:t>Documentación evidenciando que el DEPR ha continuado pagando a todos sus empleados y contratistas durante el período de cualquier interrupción o cierre</w:t>
      </w:r>
      <w:r w:rsidR="006D73C1" w:rsidRPr="002A69F1">
        <w:rPr>
          <w:rFonts w:ascii="Times New Roman" w:hAnsi="Times New Roman" w:cs="Times New Roman"/>
          <w:sz w:val="23"/>
          <w:szCs w:val="23"/>
          <w:lang w:val="es-PR"/>
        </w:rPr>
        <w:t>,</w:t>
      </w:r>
      <w:r w:rsidRPr="002A69F1">
        <w:rPr>
          <w:rFonts w:ascii="Times New Roman" w:hAnsi="Times New Roman" w:cs="Times New Roman"/>
          <w:sz w:val="23"/>
          <w:szCs w:val="23"/>
          <w:lang w:val="es-PR"/>
        </w:rPr>
        <w:t xml:space="preserve"> en la mayor medida posible, explicando en detalle todas las acciones y decisiones específicas relacionadas con este asunto, de conformidad con la Sección 18006 de CARES Act.</w:t>
      </w:r>
    </w:p>
    <w:sectPr w:rsidR="00DB6F5B" w:rsidRPr="002A69F1" w:rsidSect="002A69F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9D98" w14:textId="77777777" w:rsidR="005F48ED" w:rsidRDefault="005F48ED" w:rsidP="00784C91">
      <w:pPr>
        <w:spacing w:after="0" w:line="240" w:lineRule="auto"/>
      </w:pPr>
      <w:r>
        <w:separator/>
      </w:r>
    </w:p>
  </w:endnote>
  <w:endnote w:type="continuationSeparator" w:id="0">
    <w:p w14:paraId="1CAD898E" w14:textId="77777777" w:rsidR="005F48ED" w:rsidRDefault="005F48ED" w:rsidP="007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EFC1" w14:textId="77777777" w:rsidR="00C3248B" w:rsidRDefault="00C3248B" w:rsidP="00C3248B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</w:rPr>
      <w:drawing>
        <wp:anchor distT="0" distB="0" distL="114300" distR="114300" simplePos="0" relativeHeight="251663360" behindDoc="0" locked="0" layoutInCell="1" allowOverlap="1" wp14:anchorId="350DEB3A" wp14:editId="7205E20A">
          <wp:simplePos x="0" y="0"/>
          <wp:positionH relativeFrom="column">
            <wp:posOffset>5447138</wp:posOffset>
          </wp:positionH>
          <wp:positionV relativeFrom="paragraph">
            <wp:posOffset>60325</wp:posOffset>
          </wp:positionV>
          <wp:extent cx="965324" cy="265166"/>
          <wp:effectExtent l="0" t="0" r="6350" b="1905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65324" cy="265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70B19B" w14:textId="77777777" w:rsidR="00C3248B" w:rsidRPr="00206EA8" w:rsidRDefault="00C3248B" w:rsidP="00C3248B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D8EE5" wp14:editId="111FCB60">
              <wp:simplePos x="0" y="0"/>
              <wp:positionH relativeFrom="margin">
                <wp:posOffset>33682</wp:posOffset>
              </wp:positionH>
              <wp:positionV relativeFrom="paragraph">
                <wp:posOffset>159831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56443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2.6pt" to="49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" strokecolor="gray [1629]" strokeweight=".5pt">
              <v:stroke joinstyle="miter"/>
              <w10:wrap anchorx="margin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P.O. Box 190759, San Juan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,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PR  00919-0759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</w:t>
    </w:r>
    <w:r w:rsidRPr="00375E1E">
      <w:rPr>
        <w:rFonts w:ascii="Times New Roman" w:hAnsi="Times New Roman" w:cs="Times New Roman"/>
        <w:color w:val="FFC000" w:themeColor="accent4"/>
        <w:spacing w:val="20"/>
        <w:lang w:val="es-PR"/>
      </w:rPr>
      <w:t xml:space="preserve">•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Tel.: (787)773-</w:t>
    </w:r>
    <w:r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2003</w:t>
    </w:r>
  </w:p>
  <w:p w14:paraId="6D5A4FC3" w14:textId="77777777" w:rsidR="00C3248B" w:rsidRPr="0018165D" w:rsidRDefault="00C3248B" w:rsidP="00C3248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</w:r>
    <w:r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  <w:p w14:paraId="3CB2DE7B" w14:textId="77777777" w:rsidR="00C3248B" w:rsidRDefault="00C3248B" w:rsidP="00C3248B">
    <w:pPr>
      <w:pStyle w:val="Footer"/>
    </w:pPr>
  </w:p>
  <w:p w14:paraId="24ABC433" w14:textId="77777777" w:rsidR="00C3248B" w:rsidRDefault="00C3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3ABE" w14:textId="77777777" w:rsidR="005F48ED" w:rsidRDefault="005F48ED" w:rsidP="00784C91">
      <w:pPr>
        <w:spacing w:after="0" w:line="240" w:lineRule="auto"/>
      </w:pPr>
      <w:r>
        <w:separator/>
      </w:r>
    </w:p>
  </w:footnote>
  <w:footnote w:type="continuationSeparator" w:id="0">
    <w:p w14:paraId="5DC58445" w14:textId="77777777" w:rsidR="005F48ED" w:rsidRDefault="005F48ED" w:rsidP="0078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7C37" w14:textId="77777777" w:rsidR="004C5E05" w:rsidRDefault="004C5E05" w:rsidP="004C5E05">
    <w:pPr>
      <w:pStyle w:val="Header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153F3D7B" wp14:editId="67F4ABB3">
          <wp:simplePos x="0" y="0"/>
          <wp:positionH relativeFrom="column">
            <wp:posOffset>-558165</wp:posOffset>
          </wp:positionH>
          <wp:positionV relativeFrom="paragraph">
            <wp:posOffset>93134</wp:posOffset>
          </wp:positionV>
          <wp:extent cx="826135" cy="826135"/>
          <wp:effectExtent l="0" t="0" r="0" b="0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41F2" w14:textId="02CE97C1" w:rsidR="004C5E05" w:rsidRPr="00A0727B" w:rsidRDefault="004C5E05" w:rsidP="004C5E05">
    <w:pPr>
      <w:pStyle w:val="Header"/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</w: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GOBIERNO DE PUERTO RICO</w:t>
    </w:r>
  </w:p>
  <w:p w14:paraId="43D88CF9" w14:textId="77777777" w:rsidR="004C5E05" w:rsidRPr="00A0727B" w:rsidRDefault="004C5E05" w:rsidP="004C5E05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noProof/>
        <w:color w:val="808080" w:themeColor="background1" w:themeShade="80"/>
        <w:spacing w:val="20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2E5D8" wp14:editId="2B0211A4">
              <wp:simplePos x="0" y="0"/>
              <wp:positionH relativeFrom="column">
                <wp:posOffset>437727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ABB63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4pt" to="421.4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" strokecolor="#7f7f7f [1612]" strokeweight=".5pt">
              <v:stroke joinstyle="miter"/>
            </v:line>
          </w:pict>
        </mc:Fallback>
      </mc:AlternateConten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 </w:t>
    </w:r>
  </w:p>
  <w:p w14:paraId="65A4FECD" w14:textId="1C085215" w:rsidR="004C5E05" w:rsidRPr="00A0727B" w:rsidRDefault="004C5E05" w:rsidP="004C5E05">
    <w:pPr>
      <w:pStyle w:val="Head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</w:t>
    </w:r>
    <w:r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</w: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DEPARTAMENTO DE EDUCACIÓN</w:t>
    </w:r>
  </w:p>
  <w:p w14:paraId="05CFF038" w14:textId="1D8E49C3" w:rsidR="004C5E05" w:rsidRPr="00A0727B" w:rsidRDefault="004C5E05" w:rsidP="004C5E05">
    <w:pPr>
      <w:pStyle w:val="Head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         SECRETARÍA AUXILIAR DE ASUNTOS FEDERALES</w:t>
    </w:r>
  </w:p>
  <w:p w14:paraId="03686D25" w14:textId="77777777" w:rsidR="00784C91" w:rsidRDefault="0078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6018"/>
    <w:multiLevelType w:val="hybridMultilevel"/>
    <w:tmpl w:val="8FA4F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393FC8"/>
    <w:multiLevelType w:val="hybridMultilevel"/>
    <w:tmpl w:val="39480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5B"/>
    <w:rsid w:val="00096168"/>
    <w:rsid w:val="00106958"/>
    <w:rsid w:val="0013193E"/>
    <w:rsid w:val="002522FE"/>
    <w:rsid w:val="002A69F1"/>
    <w:rsid w:val="004C5E05"/>
    <w:rsid w:val="005A3FB3"/>
    <w:rsid w:val="005F48ED"/>
    <w:rsid w:val="006265EF"/>
    <w:rsid w:val="006D73C1"/>
    <w:rsid w:val="006E04C6"/>
    <w:rsid w:val="0071570C"/>
    <w:rsid w:val="00784C91"/>
    <w:rsid w:val="008F33BD"/>
    <w:rsid w:val="0099106A"/>
    <w:rsid w:val="00B028BE"/>
    <w:rsid w:val="00C3248B"/>
    <w:rsid w:val="00DB6F5B"/>
    <w:rsid w:val="00F84AAE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C57B"/>
  <w15:chartTrackingRefBased/>
  <w15:docId w15:val="{BA440B15-4570-45E8-89EF-BB5A251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91"/>
  </w:style>
  <w:style w:type="paragraph" w:styleId="Footer">
    <w:name w:val="footer"/>
    <w:basedOn w:val="Normal"/>
    <w:link w:val="Foot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91"/>
  </w:style>
  <w:style w:type="paragraph" w:styleId="BalloonText">
    <w:name w:val="Balloon Text"/>
    <w:basedOn w:val="Normal"/>
    <w:link w:val="BalloonTextChar"/>
    <w:uiPriority w:val="99"/>
    <w:semiHidden/>
    <w:unhideWhenUsed/>
    <w:rsid w:val="00F974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Gabie</dc:creator>
  <cp:keywords/>
  <dc:description/>
  <cp:lastModifiedBy>Daileen Carrion</cp:lastModifiedBy>
  <cp:revision>5</cp:revision>
  <dcterms:created xsi:type="dcterms:W3CDTF">2020-04-15T14:37:00Z</dcterms:created>
  <dcterms:modified xsi:type="dcterms:W3CDTF">2020-04-15T16:06:00Z</dcterms:modified>
</cp:coreProperties>
</file>